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074D87" w:rsidRPr="00074D87" w:rsidRDefault="00993B7E" w:rsidP="00C83B1E">
      <w:pPr>
        <w:jc w:val="center"/>
        <w:rPr>
          <w:b/>
          <w:bCs/>
          <w:color w:val="4F81BD" w:themeColor="accent1"/>
          <w:sz w:val="20"/>
          <w:szCs w:val="20"/>
        </w:rPr>
      </w:pPr>
      <w:r w:rsidRPr="00993B7E">
        <w:rPr>
          <w:b/>
          <w:bCs/>
          <w:noProof/>
          <w:color w:val="4F81BD" w:themeColor="accent1"/>
          <w:sz w:val="20"/>
          <w:szCs w:val="20"/>
          <w:u w:val="single"/>
          <w:lang w:val="es-AR" w:eastAsia="zh-CN"/>
        </w:rPr>
        <w:drawing>
          <wp:inline distT="0" distB="0" distL="0" distR="0">
            <wp:extent cx="2274570" cy="1657944"/>
            <wp:effectExtent l="19050" t="0" r="0" b="0"/>
            <wp:docPr id="7" name="Picture 2" descr="MP900433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33066[1].jpg"/>
                    <pic:cNvPicPr/>
                  </pic:nvPicPr>
                  <pic:blipFill>
                    <a:blip r:embed="rId9" cstate="print"/>
                    <a:stretch>
                      <a:fillRect/>
                    </a:stretch>
                  </pic:blipFill>
                  <pic:spPr>
                    <a:xfrm>
                      <a:off x="0" y="0"/>
                      <a:ext cx="2274570" cy="1657944"/>
                    </a:xfrm>
                    <a:prstGeom prst="rect">
                      <a:avLst/>
                    </a:prstGeom>
                  </pic:spPr>
                </pic:pic>
              </a:graphicData>
            </a:graphic>
          </wp:inline>
        </w:drawing>
      </w:r>
    </w:p>
    <w:p w:rsidR="00074D87" w:rsidRPr="00074D87" w:rsidRDefault="00074D87" w:rsidP="00C83B1E">
      <w:pPr>
        <w:jc w:val="center"/>
        <w:rPr>
          <w:b/>
          <w:bCs/>
          <w:color w:val="4F81BD" w:themeColor="accent1"/>
          <w:sz w:val="20"/>
          <w:szCs w:val="20"/>
        </w:rPr>
      </w:pPr>
    </w:p>
    <w:p w:rsidR="00074D87" w:rsidRPr="00AF72E1" w:rsidRDefault="00074D87" w:rsidP="00C83B1E">
      <w:pPr>
        <w:jc w:val="center"/>
        <w:rPr>
          <w:b/>
          <w:bCs/>
          <w:sz w:val="20"/>
          <w:szCs w:val="20"/>
          <w:u w:val="single"/>
          <w:lang w:val="es-AR"/>
        </w:rPr>
      </w:pPr>
      <w:r w:rsidRPr="00AF72E1">
        <w:rPr>
          <w:b/>
          <w:bCs/>
          <w:sz w:val="20"/>
          <w:szCs w:val="20"/>
          <w:u w:val="single"/>
          <w:lang w:val="es-AR"/>
        </w:rPr>
        <w:t>MISIÓN</w:t>
      </w:r>
    </w:p>
    <w:p w:rsidR="00074D87" w:rsidRPr="00AF72E1" w:rsidRDefault="00074D87" w:rsidP="00C83B1E">
      <w:pPr>
        <w:rPr>
          <w:sz w:val="20"/>
          <w:szCs w:val="20"/>
          <w:lang w:val="es-AR"/>
        </w:rPr>
      </w:pPr>
    </w:p>
    <w:p w:rsidR="00074D87" w:rsidRPr="00AF72E1" w:rsidRDefault="00074D87" w:rsidP="00C83B1E">
      <w:pPr>
        <w:tabs>
          <w:tab w:val="left" w:pos="432"/>
          <w:tab w:val="left" w:pos="792"/>
        </w:tabs>
        <w:rPr>
          <w:sz w:val="20"/>
          <w:szCs w:val="20"/>
          <w:lang w:val="es-AR"/>
        </w:rPr>
      </w:pPr>
      <w:r w:rsidRPr="00AF72E1">
        <w:rPr>
          <w:sz w:val="20"/>
          <w:szCs w:val="20"/>
          <w:lang w:val="es-AR"/>
        </w:rPr>
        <w:t xml:space="preserve">La Oficina de Derechos Civiles del </w:t>
      </w:r>
      <w:r w:rsidRPr="00AF72E1">
        <w:rPr>
          <w:bCs/>
          <w:sz w:val="20"/>
          <w:szCs w:val="20"/>
          <w:lang w:val="es-AR"/>
        </w:rPr>
        <w:t>Fondo Nacional para las Artes (NEA, por sus siglas en inglés)</w:t>
      </w:r>
      <w:r w:rsidRPr="00AF72E1">
        <w:rPr>
          <w:sz w:val="20"/>
          <w:szCs w:val="20"/>
          <w:lang w:val="es-AR"/>
        </w:rPr>
        <w:t xml:space="preserve"> es responsable del desarrollo, la implementación y la coordinación de dos programas civiles</w:t>
      </w:r>
      <w:r w:rsidR="005B14D7">
        <w:rPr>
          <w:sz w:val="20"/>
          <w:szCs w:val="20"/>
          <w:lang w:val="es-AR"/>
        </w:rPr>
        <w:t xml:space="preserve">. </w:t>
      </w:r>
    </w:p>
    <w:p w:rsidR="00E173F0" w:rsidRPr="00AF72E1" w:rsidRDefault="00E173F0" w:rsidP="00C83B1E">
      <w:pPr>
        <w:tabs>
          <w:tab w:val="left" w:pos="432"/>
          <w:tab w:val="left" w:pos="792"/>
        </w:tabs>
        <w:rPr>
          <w:sz w:val="20"/>
          <w:szCs w:val="20"/>
          <w:lang w:val="es-AR"/>
        </w:rPr>
      </w:pPr>
    </w:p>
    <w:p w:rsidR="00074D87" w:rsidRPr="00AF72E1" w:rsidRDefault="00074D87" w:rsidP="00C83B1E">
      <w:pPr>
        <w:tabs>
          <w:tab w:val="left" w:pos="432"/>
          <w:tab w:val="left" w:pos="792"/>
        </w:tabs>
        <w:rPr>
          <w:sz w:val="20"/>
          <w:szCs w:val="20"/>
          <w:lang w:val="es-AR"/>
        </w:rPr>
      </w:pPr>
      <w:r w:rsidRPr="00AF72E1">
        <w:rPr>
          <w:sz w:val="20"/>
          <w:szCs w:val="20"/>
          <w:lang w:val="es-AR"/>
        </w:rPr>
        <w:t xml:space="preserve">Para los empleados o solicitantes de empleo en el NEA, la Oficina de Derechos Civiles es responsable de la administración de los estatutos de no discriminación que prohíben la discriminación laboral por motivos de raza, color de piel, nacionalidad, sexo, edad, discapacidad, religión, información genética o represalias por la participación en una actividad protegida. </w:t>
      </w:r>
    </w:p>
    <w:p w:rsidR="00E173F0" w:rsidRPr="00AF72E1" w:rsidRDefault="00E173F0" w:rsidP="00C83B1E">
      <w:pPr>
        <w:tabs>
          <w:tab w:val="left" w:pos="432"/>
          <w:tab w:val="left" w:pos="792"/>
        </w:tabs>
        <w:rPr>
          <w:sz w:val="20"/>
          <w:szCs w:val="20"/>
          <w:lang w:val="es-AR"/>
        </w:rPr>
      </w:pPr>
    </w:p>
    <w:p w:rsidR="00E173F0" w:rsidRPr="00AF72E1" w:rsidRDefault="00E173F0" w:rsidP="00C83B1E">
      <w:pPr>
        <w:tabs>
          <w:tab w:val="left" w:pos="432"/>
          <w:tab w:val="left" w:pos="792"/>
        </w:tabs>
        <w:rPr>
          <w:sz w:val="20"/>
          <w:szCs w:val="20"/>
          <w:lang w:val="es-AR"/>
        </w:rPr>
      </w:pPr>
      <w:r w:rsidRPr="00AF72E1">
        <w:rPr>
          <w:sz w:val="20"/>
          <w:szCs w:val="20"/>
          <w:lang w:val="es-AR"/>
        </w:rPr>
        <w:t>Para programas y actividades que reciben ayuda financiera federal del NEA, incluida la administración de los estatutos de no discriminación que prohíben la discriminación por motivos de raza, color de piel, nacionalidad, sexo, edad o discapacidad</w:t>
      </w:r>
      <w:r w:rsidR="005B14D7">
        <w:rPr>
          <w:sz w:val="20"/>
          <w:szCs w:val="20"/>
          <w:lang w:val="es-AR"/>
        </w:rPr>
        <w:t xml:space="preserve">. </w:t>
      </w:r>
      <w:r w:rsidRPr="00AF72E1">
        <w:rPr>
          <w:sz w:val="20"/>
          <w:szCs w:val="20"/>
          <w:lang w:val="es-AR"/>
        </w:rPr>
        <w:t>Además, incluye programas, en relación con discapacidad, que el NEA realiza</w:t>
      </w:r>
      <w:r w:rsidR="005B14D7">
        <w:rPr>
          <w:sz w:val="20"/>
          <w:szCs w:val="20"/>
          <w:lang w:val="es-AR"/>
        </w:rPr>
        <w:t xml:space="preserve">. </w:t>
      </w:r>
    </w:p>
    <w:p w:rsidR="00074D87" w:rsidRPr="00AF72E1" w:rsidRDefault="00074D87" w:rsidP="00C83B1E">
      <w:pPr>
        <w:rPr>
          <w:sz w:val="20"/>
          <w:szCs w:val="20"/>
          <w:lang w:val="es-AR"/>
        </w:rPr>
      </w:pPr>
    </w:p>
    <w:p w:rsidR="007C742C" w:rsidRPr="00AF72E1" w:rsidRDefault="007C742C" w:rsidP="00C83B1E">
      <w:pPr>
        <w:jc w:val="center"/>
        <w:rPr>
          <w:b/>
          <w:sz w:val="20"/>
          <w:szCs w:val="20"/>
          <w:u w:val="single"/>
          <w:lang w:val="es-AR"/>
        </w:rPr>
      </w:pPr>
    </w:p>
    <w:p w:rsidR="00993B7E" w:rsidRPr="00AF72E1" w:rsidRDefault="00993B7E" w:rsidP="00C83B1E">
      <w:pPr>
        <w:jc w:val="center"/>
        <w:rPr>
          <w:b/>
          <w:sz w:val="20"/>
          <w:szCs w:val="20"/>
          <w:u w:val="single"/>
          <w:lang w:val="es-AR"/>
        </w:rPr>
      </w:pPr>
    </w:p>
    <w:p w:rsidR="00FF2DB3" w:rsidRPr="00AF72E1" w:rsidRDefault="00FF2DB3" w:rsidP="00C83B1E">
      <w:pPr>
        <w:jc w:val="center"/>
        <w:rPr>
          <w:b/>
          <w:sz w:val="20"/>
          <w:szCs w:val="20"/>
          <w:u w:val="single"/>
          <w:lang w:val="es-AR"/>
        </w:rPr>
      </w:pPr>
    </w:p>
    <w:p w:rsidR="00640116" w:rsidRPr="00AF72E1" w:rsidRDefault="00640116" w:rsidP="00C83B1E">
      <w:pPr>
        <w:jc w:val="center"/>
        <w:rPr>
          <w:b/>
          <w:color w:val="4F81BD" w:themeColor="accent1"/>
          <w:sz w:val="20"/>
          <w:szCs w:val="20"/>
          <w:u w:val="single"/>
          <w:lang w:val="es-AR"/>
        </w:rPr>
      </w:pPr>
    </w:p>
    <w:p w:rsidR="00993B7E" w:rsidRPr="00AF72E1" w:rsidRDefault="00993B7E" w:rsidP="00C83B1E">
      <w:pPr>
        <w:jc w:val="center"/>
        <w:rPr>
          <w:b/>
          <w:color w:val="4F81BD" w:themeColor="accent1"/>
          <w:sz w:val="20"/>
          <w:szCs w:val="20"/>
          <w:u w:val="single"/>
          <w:lang w:val="es-AR"/>
        </w:rPr>
      </w:pPr>
    </w:p>
    <w:p w:rsidR="00074D87" w:rsidRPr="00AF72E1" w:rsidRDefault="00074D87" w:rsidP="00C83B1E">
      <w:pPr>
        <w:jc w:val="center"/>
        <w:rPr>
          <w:b/>
          <w:sz w:val="20"/>
          <w:szCs w:val="20"/>
          <w:u w:val="single"/>
          <w:lang w:val="es-AR"/>
        </w:rPr>
      </w:pPr>
      <w:r w:rsidRPr="00AF72E1">
        <w:rPr>
          <w:b/>
          <w:sz w:val="20"/>
          <w:szCs w:val="20"/>
          <w:u w:val="single"/>
          <w:lang w:val="es-AR"/>
        </w:rPr>
        <w:t>Personal de Derecho</w:t>
      </w:r>
      <w:r w:rsidR="001724FC">
        <w:rPr>
          <w:b/>
          <w:sz w:val="20"/>
          <w:szCs w:val="20"/>
          <w:u w:val="single"/>
          <w:lang w:val="es-AR"/>
        </w:rPr>
        <w:t>s</w:t>
      </w:r>
      <w:r w:rsidRPr="00AF72E1">
        <w:rPr>
          <w:b/>
          <w:sz w:val="20"/>
          <w:szCs w:val="20"/>
          <w:u w:val="single"/>
          <w:lang w:val="es-AR"/>
        </w:rPr>
        <w:t xml:space="preserve"> Civiles</w:t>
      </w:r>
    </w:p>
    <w:p w:rsidR="00993B7E" w:rsidRPr="00AF72E1" w:rsidRDefault="00993B7E" w:rsidP="00C83B1E">
      <w:pPr>
        <w:jc w:val="center"/>
        <w:rPr>
          <w:b/>
          <w:sz w:val="20"/>
          <w:szCs w:val="20"/>
          <w:u w:val="single"/>
          <w:lang w:val="es-AR"/>
        </w:rPr>
      </w:pPr>
    </w:p>
    <w:p w:rsidR="00074D87" w:rsidRPr="00AF72E1" w:rsidRDefault="00074D87" w:rsidP="00C83B1E">
      <w:pPr>
        <w:jc w:val="center"/>
        <w:rPr>
          <w:sz w:val="20"/>
          <w:szCs w:val="20"/>
          <w:lang w:val="es-AR"/>
        </w:rPr>
      </w:pPr>
      <w:r w:rsidRPr="00AF72E1">
        <w:rPr>
          <w:sz w:val="20"/>
          <w:szCs w:val="20"/>
          <w:lang w:val="es-AR"/>
        </w:rPr>
        <w:t xml:space="preserve">Marisa Marinos </w:t>
      </w:r>
    </w:p>
    <w:p w:rsidR="00074D87" w:rsidRPr="00AF72E1" w:rsidRDefault="00074D87" w:rsidP="00C83B1E">
      <w:pPr>
        <w:jc w:val="center"/>
        <w:rPr>
          <w:sz w:val="20"/>
          <w:szCs w:val="20"/>
          <w:lang w:val="es-AR"/>
        </w:rPr>
      </w:pPr>
      <w:r w:rsidRPr="00AF72E1">
        <w:rPr>
          <w:sz w:val="20"/>
          <w:szCs w:val="20"/>
          <w:lang w:val="es-AR"/>
        </w:rPr>
        <w:t>Directora de Derechos Civiles/EEO</w:t>
      </w:r>
    </w:p>
    <w:p w:rsidR="00074D87" w:rsidRPr="00AF72E1" w:rsidRDefault="00074D87" w:rsidP="00C83B1E">
      <w:pPr>
        <w:jc w:val="center"/>
        <w:rPr>
          <w:sz w:val="20"/>
          <w:szCs w:val="20"/>
          <w:lang w:val="es-AR"/>
        </w:rPr>
      </w:pPr>
      <w:r w:rsidRPr="00AF72E1">
        <w:rPr>
          <w:sz w:val="20"/>
          <w:szCs w:val="20"/>
          <w:lang w:val="es-AR"/>
        </w:rPr>
        <w:t>marinosm@arts.gov</w:t>
      </w:r>
    </w:p>
    <w:p w:rsidR="00074D87" w:rsidRPr="00AF72E1" w:rsidRDefault="004C2FCA" w:rsidP="00C83B1E">
      <w:pPr>
        <w:jc w:val="center"/>
        <w:rPr>
          <w:sz w:val="20"/>
          <w:szCs w:val="20"/>
          <w:lang w:val="es-AR"/>
        </w:rPr>
      </w:pPr>
      <w:r w:rsidRPr="00AF72E1">
        <w:rPr>
          <w:sz w:val="20"/>
          <w:szCs w:val="20"/>
          <w:lang w:val="es-AR"/>
        </w:rPr>
        <w:t xml:space="preserve">(202) 682-5749 </w:t>
      </w:r>
    </w:p>
    <w:p w:rsidR="00993B7E" w:rsidRPr="00AF72E1" w:rsidRDefault="00993B7E" w:rsidP="00C83B1E">
      <w:pPr>
        <w:jc w:val="center"/>
        <w:rPr>
          <w:sz w:val="20"/>
          <w:szCs w:val="20"/>
          <w:lang w:val="es-AR"/>
        </w:rPr>
      </w:pPr>
    </w:p>
    <w:p w:rsidR="00993B7E" w:rsidRPr="00AF72E1" w:rsidRDefault="00993B7E" w:rsidP="00C83B1E">
      <w:pPr>
        <w:jc w:val="center"/>
        <w:rPr>
          <w:sz w:val="20"/>
          <w:szCs w:val="20"/>
          <w:lang w:val="es-AR"/>
        </w:rPr>
      </w:pPr>
    </w:p>
    <w:p w:rsidR="00074D87" w:rsidRPr="00AF72E1" w:rsidRDefault="00074D87" w:rsidP="00C83B1E">
      <w:pPr>
        <w:jc w:val="center"/>
        <w:rPr>
          <w:sz w:val="20"/>
          <w:szCs w:val="20"/>
          <w:lang w:val="es-AR"/>
        </w:rPr>
      </w:pPr>
      <w:r w:rsidRPr="00AF72E1">
        <w:rPr>
          <w:sz w:val="20"/>
          <w:szCs w:val="20"/>
          <w:lang w:val="es-AR"/>
        </w:rPr>
        <w:t xml:space="preserve">Terry Liu </w:t>
      </w:r>
    </w:p>
    <w:p w:rsidR="00074D87" w:rsidRPr="00AF72E1" w:rsidRDefault="00074D87" w:rsidP="00C83B1E">
      <w:pPr>
        <w:jc w:val="center"/>
        <w:rPr>
          <w:sz w:val="20"/>
          <w:szCs w:val="20"/>
          <w:lang w:val="es-AR"/>
        </w:rPr>
      </w:pPr>
      <w:r w:rsidRPr="00AF72E1">
        <w:rPr>
          <w:sz w:val="20"/>
          <w:szCs w:val="20"/>
          <w:lang w:val="es-AR"/>
        </w:rPr>
        <w:t>Consejero de EEO</w:t>
      </w:r>
    </w:p>
    <w:p w:rsidR="00993B7E" w:rsidRPr="00AF72E1" w:rsidRDefault="00074D87" w:rsidP="00C83B1E">
      <w:pPr>
        <w:jc w:val="center"/>
        <w:rPr>
          <w:sz w:val="20"/>
          <w:szCs w:val="20"/>
          <w:lang w:val="es-AR"/>
        </w:rPr>
      </w:pPr>
      <w:r w:rsidRPr="00AF72E1">
        <w:rPr>
          <w:sz w:val="20"/>
          <w:szCs w:val="20"/>
          <w:lang w:val="es-AR"/>
        </w:rPr>
        <w:t>liut@arts.gov</w:t>
      </w:r>
    </w:p>
    <w:p w:rsidR="00074D87" w:rsidRPr="00AF72E1" w:rsidRDefault="004C2FCA" w:rsidP="00C83B1E">
      <w:pPr>
        <w:jc w:val="center"/>
        <w:rPr>
          <w:sz w:val="20"/>
          <w:szCs w:val="20"/>
          <w:lang w:val="es-AR"/>
        </w:rPr>
      </w:pPr>
      <w:r w:rsidRPr="00AF72E1">
        <w:rPr>
          <w:sz w:val="20"/>
          <w:szCs w:val="20"/>
          <w:lang w:val="es-AR"/>
        </w:rPr>
        <w:t>(202) 682-5690</w:t>
      </w:r>
    </w:p>
    <w:p w:rsidR="00640116" w:rsidRPr="00AF72E1" w:rsidRDefault="00640116" w:rsidP="00C83B1E">
      <w:pPr>
        <w:jc w:val="center"/>
        <w:rPr>
          <w:sz w:val="20"/>
          <w:szCs w:val="20"/>
          <w:lang w:val="es-AR"/>
        </w:rPr>
      </w:pPr>
    </w:p>
    <w:p w:rsidR="00640116" w:rsidRPr="00AF72E1" w:rsidRDefault="00640116" w:rsidP="00C83B1E">
      <w:pPr>
        <w:jc w:val="center"/>
        <w:rPr>
          <w:sz w:val="20"/>
          <w:szCs w:val="20"/>
          <w:lang w:val="es-AR"/>
        </w:rPr>
      </w:pPr>
      <w:r w:rsidRPr="00AF72E1">
        <w:rPr>
          <w:sz w:val="20"/>
          <w:szCs w:val="20"/>
          <w:lang w:val="es-AR"/>
        </w:rPr>
        <w:t xml:space="preserve">Comuníquese con nosotros para solicitar este folleto en otro formato. </w:t>
      </w:r>
    </w:p>
    <w:p w:rsidR="00993B7E" w:rsidRPr="00AF72E1" w:rsidRDefault="00993B7E" w:rsidP="00C83B1E">
      <w:pPr>
        <w:jc w:val="center"/>
        <w:rPr>
          <w:sz w:val="20"/>
          <w:szCs w:val="20"/>
          <w:lang w:val="es-AR"/>
        </w:rPr>
      </w:pPr>
    </w:p>
    <w:p w:rsidR="002E5FE5" w:rsidRPr="00AF72E1" w:rsidRDefault="002E5FE5" w:rsidP="00C83B1E">
      <w:pPr>
        <w:jc w:val="center"/>
        <w:rPr>
          <w:sz w:val="20"/>
          <w:szCs w:val="20"/>
          <w:lang w:val="es-AR"/>
        </w:rPr>
      </w:pPr>
    </w:p>
    <w:p w:rsidR="002E5FE5" w:rsidRPr="00AF72E1" w:rsidRDefault="002E5FE5" w:rsidP="00C83B1E">
      <w:pPr>
        <w:jc w:val="center"/>
        <w:rPr>
          <w:sz w:val="20"/>
          <w:szCs w:val="20"/>
          <w:lang w:val="es-AR"/>
        </w:rPr>
      </w:pPr>
    </w:p>
    <w:p w:rsidR="009C38BA" w:rsidRDefault="00046B64" w:rsidP="00C83B1E">
      <w:pPr>
        <w:pStyle w:val="NoSpacing"/>
        <w:jc w:val="center"/>
        <w:rPr>
          <w:noProof/>
          <w:color w:val="1C91C7"/>
        </w:rPr>
      </w:pPr>
      <w:r>
        <w:pict>
          <v:shapetype id="_x0000_t202" coordsize="21600,21600" o:spt="202" path="m,l,21600r21600,l21600,xe">
            <v:stroke joinstyle="miter"/>
            <v:path gradientshapeok="t" o:connecttype="rect"/>
          </v:shapetype>
          <v:shape id="_x0000_s1094" type="#_x0000_t202" style="position:absolute;left:0;text-align:left;margin-left:302.05pt;margin-top:344.2pt;width:182pt;height:238.4pt;z-index:251654144;mso-position-horizontal-relative:page;mso-position-vertical-relative:page" filled="f" stroked="f" strokecolor="#c9f" strokeweight="1.5pt">
            <v:textbox style="mso-next-textbox:#_x0000_s1094">
              <w:txbxContent>
                <w:p w:rsidR="00A04A69" w:rsidRDefault="00A04A69" w:rsidP="00074D87">
                  <w:pPr>
                    <w:pStyle w:val="NoSpacing"/>
                    <w:jc w:val="center"/>
                    <w:rPr>
                      <w:color w:val="4F81BD" w:themeColor="accent1"/>
                    </w:rPr>
                  </w:pPr>
                </w:p>
                <w:p w:rsidR="00A04A69" w:rsidRDefault="00A04A69" w:rsidP="00074D87">
                  <w:pPr>
                    <w:pStyle w:val="NoSpacing"/>
                    <w:jc w:val="center"/>
                    <w:rPr>
                      <w:color w:val="4F81BD" w:themeColor="accent1"/>
                    </w:rPr>
                  </w:pPr>
                </w:p>
                <w:p w:rsidR="00A04A69" w:rsidRPr="00660B3D" w:rsidRDefault="00A04A69" w:rsidP="00074D87">
                  <w:pPr>
                    <w:pStyle w:val="NoSpacing"/>
                    <w:jc w:val="center"/>
                  </w:pPr>
                </w:p>
                <w:p w:rsidR="00A04A69" w:rsidRPr="00660B3D" w:rsidRDefault="00A04A69" w:rsidP="00074D87">
                  <w:pPr>
                    <w:pStyle w:val="NoSpacing"/>
                    <w:jc w:val="center"/>
                  </w:pPr>
                  <w:r>
                    <w:t>National Endowment for the Arts</w:t>
                  </w:r>
                </w:p>
                <w:p w:rsidR="00A04A69" w:rsidRDefault="00A04A69" w:rsidP="00074D87">
                  <w:pPr>
                    <w:pStyle w:val="NoSpacing"/>
                    <w:jc w:val="center"/>
                  </w:pPr>
                  <w:r>
                    <w:t>Office of Civil Rights</w:t>
                  </w:r>
                </w:p>
                <w:p w:rsidR="00A04A69" w:rsidRDefault="00A04A69" w:rsidP="00074D87">
                  <w:pPr>
                    <w:pStyle w:val="NoSpacing"/>
                    <w:jc w:val="center"/>
                  </w:pPr>
                  <w:r>
                    <w:t>400 7th Street, SW</w:t>
                  </w:r>
                </w:p>
                <w:p w:rsidR="00A04A69" w:rsidRDefault="00A04A69" w:rsidP="00074D87">
                  <w:pPr>
                    <w:pStyle w:val="NoSpacing"/>
                    <w:jc w:val="center"/>
                  </w:pPr>
                  <w:r>
                    <w:t>Suite 2040</w:t>
                  </w:r>
                </w:p>
                <w:p w:rsidR="00A04A69" w:rsidRPr="00660B3D" w:rsidRDefault="00A04A69" w:rsidP="00074D87">
                  <w:pPr>
                    <w:pStyle w:val="NoSpacing"/>
                    <w:jc w:val="center"/>
                  </w:pPr>
                  <w:r>
                    <w:t>Washington DC  20506</w:t>
                  </w:r>
                </w:p>
                <w:p w:rsidR="00A04A69" w:rsidRPr="00660B3D" w:rsidRDefault="00A04A69" w:rsidP="00074D87">
                  <w:pPr>
                    <w:pStyle w:val="NoSpacing"/>
                    <w:jc w:val="center"/>
                  </w:pPr>
                </w:p>
                <w:p w:rsidR="00A04A69" w:rsidRPr="00AF72E1" w:rsidRDefault="00A04A69" w:rsidP="00074D87">
                  <w:pPr>
                    <w:pStyle w:val="NoSpacing"/>
                    <w:jc w:val="center"/>
                    <w:rPr>
                      <w:lang w:val="es-AR"/>
                    </w:rPr>
                  </w:pPr>
                  <w:r w:rsidRPr="00AF72E1">
                    <w:rPr>
                      <w:lang w:val="es-AR"/>
                    </w:rPr>
                    <w:t>Teléfono: (202) 682-5454</w:t>
                  </w:r>
                </w:p>
                <w:p w:rsidR="00A04A69" w:rsidRPr="00AF72E1" w:rsidRDefault="00A04A69" w:rsidP="00074D87">
                  <w:pPr>
                    <w:pStyle w:val="NoSpacing"/>
                    <w:jc w:val="center"/>
                    <w:rPr>
                      <w:lang w:val="es-AR"/>
                    </w:rPr>
                  </w:pPr>
                  <w:r w:rsidRPr="00AF72E1">
                    <w:rPr>
                      <w:lang w:val="es-AR"/>
                    </w:rPr>
                    <w:t>Fax: (202) 682-5553</w:t>
                  </w:r>
                </w:p>
                <w:p w:rsidR="00A04A69" w:rsidRPr="00AF72E1" w:rsidRDefault="00A04A69" w:rsidP="00074D87">
                  <w:pPr>
                    <w:pStyle w:val="NoSpacing"/>
                    <w:jc w:val="center"/>
                    <w:rPr>
                      <w:lang w:val="es-AR"/>
                    </w:rPr>
                  </w:pPr>
                </w:p>
                <w:p w:rsidR="00A04A69" w:rsidRPr="00AF72E1" w:rsidRDefault="00A04A69" w:rsidP="00074D87">
                  <w:pPr>
                    <w:pStyle w:val="NoSpacing"/>
                    <w:jc w:val="center"/>
                    <w:rPr>
                      <w:lang w:val="es-AR"/>
                    </w:rPr>
                  </w:pPr>
                  <w:r w:rsidRPr="00AF72E1">
                    <w:rPr>
                      <w:lang w:val="es-AR"/>
                    </w:rPr>
                    <w:t xml:space="preserve">Sitio web:  </w:t>
                  </w:r>
                </w:p>
                <w:p w:rsidR="00A04A69" w:rsidRPr="00AF72E1" w:rsidRDefault="00A04A69" w:rsidP="00074D87">
                  <w:pPr>
                    <w:pStyle w:val="NoSpacing"/>
                    <w:jc w:val="center"/>
                    <w:rPr>
                      <w:sz w:val="20"/>
                      <w:szCs w:val="20"/>
                      <w:lang w:val="es-AR"/>
                    </w:rPr>
                  </w:pPr>
                  <w:r w:rsidRPr="00AF72E1">
                    <w:rPr>
                      <w:sz w:val="20"/>
                      <w:szCs w:val="20"/>
                      <w:lang w:val="es-AR"/>
                    </w:rPr>
                    <w:t>http://arts.gov/open/civil-rights-office</w:t>
                  </w:r>
                </w:p>
                <w:p w:rsidR="00A04A69" w:rsidRPr="00AF72E1" w:rsidRDefault="00A04A69" w:rsidP="00074D87">
                  <w:pPr>
                    <w:pStyle w:val="NoSpacing"/>
                    <w:jc w:val="center"/>
                    <w:rPr>
                      <w:sz w:val="20"/>
                      <w:szCs w:val="20"/>
                      <w:lang w:val="es-AR"/>
                    </w:rPr>
                  </w:pPr>
                  <w:r w:rsidRPr="00AF72E1">
                    <w:rPr>
                      <w:sz w:val="20"/>
                      <w:szCs w:val="20"/>
                      <w:lang w:val="es-AR"/>
                    </w:rPr>
                    <w:br/>
                  </w:r>
                </w:p>
                <w:p w:rsidR="00A04A69" w:rsidRPr="00AF72E1" w:rsidRDefault="00A04A69" w:rsidP="00074D87">
                  <w:pPr>
                    <w:pStyle w:val="NoSpacing"/>
                    <w:jc w:val="center"/>
                    <w:rPr>
                      <w:color w:val="4F81BD" w:themeColor="accent1"/>
                      <w:sz w:val="20"/>
                      <w:szCs w:val="20"/>
                      <w:lang w:val="es-AR"/>
                    </w:rPr>
                  </w:pPr>
                </w:p>
              </w:txbxContent>
            </v:textbox>
            <w10:wrap anchorx="page" anchory="page"/>
          </v:shape>
        </w:pict>
      </w:r>
      <w:r w:rsidR="006F0618" w:rsidRPr="006F0618">
        <w:rPr>
          <w:noProof/>
          <w:lang w:val="es-AR" w:eastAsia="zh-CN"/>
        </w:rPr>
        <w:drawing>
          <wp:inline distT="0" distB="0" distL="0" distR="0" wp14:anchorId="1C3AA5E0" wp14:editId="10FA3DDF">
            <wp:extent cx="1735200" cy="1156729"/>
            <wp:effectExtent l="1905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735529" cy="1156948"/>
                    </a:xfrm>
                    <a:prstGeom prst="rect">
                      <a:avLst/>
                    </a:prstGeom>
                    <a:noFill/>
                    <a:ln w="9525">
                      <a:noFill/>
                      <a:miter lim="800000"/>
                      <a:headEnd/>
                      <a:tailEnd/>
                    </a:ln>
                  </pic:spPr>
                </pic:pic>
              </a:graphicData>
            </a:graphic>
          </wp:inline>
        </w:drawing>
      </w:r>
      <w:r w:rsidR="005E4259">
        <w:br w:type="column"/>
      </w:r>
    </w:p>
    <w:p w:rsidR="009C38BA" w:rsidRDefault="00C03A6F" w:rsidP="00C83B1E">
      <w:pPr>
        <w:pStyle w:val="NoSpacing"/>
        <w:rPr>
          <w:noProof/>
          <w:color w:val="1C91C7"/>
        </w:rPr>
      </w:pPr>
      <w:r>
        <w:rPr>
          <w:noProof/>
          <w:color w:val="1C91C7"/>
          <w:lang w:val="es-AR" w:eastAsia="zh-CN"/>
        </w:rPr>
        <w:drawing>
          <wp:inline distT="0" distB="0" distL="0" distR="0" wp14:anchorId="6B245007" wp14:editId="6B1F0956">
            <wp:extent cx="2274570" cy="130458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274570" cy="1304580"/>
                    </a:xfrm>
                    <a:prstGeom prst="rect">
                      <a:avLst/>
                    </a:prstGeom>
                    <a:noFill/>
                    <a:ln w="9525">
                      <a:noFill/>
                      <a:miter lim="800000"/>
                      <a:headEnd/>
                      <a:tailEnd/>
                    </a:ln>
                  </pic:spPr>
                </pic:pic>
              </a:graphicData>
            </a:graphic>
          </wp:inline>
        </w:drawing>
      </w:r>
    </w:p>
    <w:p w:rsidR="009C38BA" w:rsidRDefault="009C38BA" w:rsidP="00C83B1E">
      <w:pPr>
        <w:pStyle w:val="NoSpacing"/>
        <w:jc w:val="center"/>
        <w:rPr>
          <w:noProof/>
          <w:color w:val="1C91C7"/>
        </w:rPr>
      </w:pPr>
    </w:p>
    <w:p w:rsidR="009C38BA" w:rsidRDefault="00046B64" w:rsidP="00C83B1E">
      <w:pPr>
        <w:pStyle w:val="NoSpacing"/>
        <w:jc w:val="center"/>
        <w:rPr>
          <w:noProof/>
          <w:color w:val="1C91C7"/>
        </w:rPr>
      </w:pPr>
      <w:r>
        <w:pict>
          <v:shape id="_x0000_s1091" type="#_x0000_t202" style="position:absolute;left:0;text-align:left;margin-left:541.75pt;margin-top:209.5pt;width:222.95pt;height:260.6pt;z-index:251651072;mso-position-horizontal-relative:page;mso-position-vertical-relative:page" filled="f" stroked="f">
            <v:textbox style="mso-next-textbox:#_x0000_s1091">
              <w:txbxContent>
                <w:p w:rsidR="00A04A69" w:rsidRPr="00B65FDC" w:rsidRDefault="00A04A69" w:rsidP="00B65FDC">
                  <w:pPr>
                    <w:pStyle w:val="NoSpacing"/>
                    <w:jc w:val="center"/>
                    <w:rPr>
                      <w:b/>
                      <w:sz w:val="40"/>
                      <w:szCs w:val="40"/>
                    </w:rPr>
                  </w:pPr>
                </w:p>
                <w:p w:rsidR="00A04A69" w:rsidRPr="00AF72E1" w:rsidRDefault="00A04A69" w:rsidP="00B65FDC">
                  <w:pPr>
                    <w:pStyle w:val="NoSpacing"/>
                    <w:jc w:val="center"/>
                    <w:rPr>
                      <w:b/>
                      <w:sz w:val="40"/>
                      <w:szCs w:val="40"/>
                      <w:lang w:val="es-AR"/>
                    </w:rPr>
                  </w:pPr>
                  <w:r w:rsidRPr="00AF72E1">
                    <w:rPr>
                      <w:b/>
                      <w:sz w:val="40"/>
                      <w:szCs w:val="40"/>
                      <w:lang w:val="es-AR"/>
                    </w:rPr>
                    <w:t>Fondo Naci</w:t>
                  </w:r>
                  <w:bookmarkStart w:id="0" w:name="_GoBack"/>
                  <w:bookmarkEnd w:id="0"/>
                  <w:r w:rsidRPr="00AF72E1">
                    <w:rPr>
                      <w:b/>
                      <w:sz w:val="40"/>
                      <w:szCs w:val="40"/>
                      <w:lang w:val="es-AR"/>
                    </w:rPr>
                    <w:t>onal para las Artes</w:t>
                  </w:r>
                </w:p>
                <w:p w:rsidR="00A04A69" w:rsidRPr="00AF72E1" w:rsidRDefault="00A04A69" w:rsidP="00B65FDC">
                  <w:pPr>
                    <w:pStyle w:val="NoSpacing"/>
                    <w:jc w:val="center"/>
                    <w:rPr>
                      <w:b/>
                      <w:sz w:val="40"/>
                      <w:szCs w:val="40"/>
                      <w:lang w:val="es-AR"/>
                    </w:rPr>
                  </w:pPr>
                </w:p>
                <w:p w:rsidR="00A04A69" w:rsidRPr="00AF72E1" w:rsidRDefault="00A04A69" w:rsidP="00074D87">
                  <w:pPr>
                    <w:pStyle w:val="NoSpacing"/>
                    <w:jc w:val="center"/>
                    <w:rPr>
                      <w:rStyle w:val="Heading1Char"/>
                      <w:rFonts w:ascii="Times New Roman" w:hAnsi="Times New Roman"/>
                      <w:b/>
                      <w:color w:val="auto"/>
                      <w:kern w:val="0"/>
                      <w:sz w:val="40"/>
                      <w:szCs w:val="40"/>
                      <w:lang w:val="es-AR"/>
                    </w:rPr>
                  </w:pPr>
                  <w:r w:rsidRPr="00AF72E1">
                    <w:rPr>
                      <w:rStyle w:val="Heading1Char"/>
                      <w:rFonts w:ascii="Times New Roman" w:hAnsi="Times New Roman"/>
                      <w:b/>
                      <w:color w:val="auto"/>
                      <w:kern w:val="0"/>
                      <w:sz w:val="40"/>
                      <w:szCs w:val="40"/>
                      <w:lang w:val="es-AR"/>
                    </w:rPr>
                    <w:t>Oficina de Derechos Civiles e</w:t>
                  </w:r>
                </w:p>
                <w:p w:rsidR="00A04A69" w:rsidRPr="00AF72E1" w:rsidRDefault="00A04A69" w:rsidP="00074D87">
                  <w:pPr>
                    <w:pStyle w:val="NoSpacing"/>
                    <w:jc w:val="center"/>
                    <w:rPr>
                      <w:rStyle w:val="Heading1Char"/>
                      <w:rFonts w:ascii="Times New Roman" w:hAnsi="Times New Roman"/>
                      <w:b/>
                      <w:color w:val="auto"/>
                      <w:kern w:val="0"/>
                      <w:sz w:val="36"/>
                      <w:szCs w:val="36"/>
                      <w:lang w:val="es-AR"/>
                    </w:rPr>
                  </w:pPr>
                  <w:r w:rsidRPr="00AF72E1">
                    <w:rPr>
                      <w:rStyle w:val="Heading1Char"/>
                      <w:rFonts w:ascii="Times New Roman" w:hAnsi="Times New Roman"/>
                      <w:b/>
                      <w:color w:val="auto"/>
                      <w:kern w:val="0"/>
                      <w:sz w:val="40"/>
                      <w:szCs w:val="40"/>
                      <w:lang w:val="es-AR"/>
                    </w:rPr>
                    <w:t xml:space="preserve">Igualdad de </w:t>
                  </w:r>
                  <w:r w:rsidRPr="00AF72E1">
                    <w:rPr>
                      <w:rStyle w:val="Heading1Char"/>
                      <w:rFonts w:ascii="Times New Roman" w:hAnsi="Times New Roman"/>
                      <w:b/>
                      <w:color w:val="auto"/>
                      <w:kern w:val="0"/>
                      <w:sz w:val="36"/>
                      <w:szCs w:val="36"/>
                      <w:lang w:val="es-AR"/>
                    </w:rPr>
                    <w:t xml:space="preserve">Oportunidades </w:t>
                  </w:r>
                </w:p>
                <w:p w:rsidR="00A04A69" w:rsidRPr="00AF72E1" w:rsidRDefault="00A04A69" w:rsidP="00074D87">
                  <w:pPr>
                    <w:pStyle w:val="NoSpacing"/>
                    <w:jc w:val="center"/>
                    <w:rPr>
                      <w:b/>
                      <w:sz w:val="72"/>
                      <w:szCs w:val="72"/>
                      <w:lang w:val="es-AR"/>
                    </w:rPr>
                  </w:pPr>
                  <w:r w:rsidRPr="00AF72E1">
                    <w:rPr>
                      <w:rStyle w:val="Heading1Char"/>
                      <w:rFonts w:ascii="Times New Roman" w:hAnsi="Times New Roman"/>
                      <w:b/>
                      <w:color w:val="auto"/>
                      <w:kern w:val="0"/>
                      <w:sz w:val="36"/>
                      <w:szCs w:val="36"/>
                      <w:lang w:val="es-AR"/>
                    </w:rPr>
                    <w:t>de Empleo (EEO</w:t>
                  </w:r>
                  <w:r w:rsidRPr="00AF72E1">
                    <w:rPr>
                      <w:rStyle w:val="Heading1Char"/>
                      <w:rFonts w:ascii="Times New Roman" w:hAnsi="Times New Roman"/>
                      <w:b/>
                      <w:color w:val="auto"/>
                      <w:kern w:val="0"/>
                      <w:sz w:val="40"/>
                      <w:szCs w:val="40"/>
                      <w:lang w:val="es-AR"/>
                    </w:rPr>
                    <w:t>)</w:t>
                  </w:r>
                  <w:r w:rsidRPr="00AF72E1">
                    <w:rPr>
                      <w:b/>
                      <w:sz w:val="44"/>
                      <w:szCs w:val="44"/>
                      <w:lang w:val="es-AR"/>
                    </w:rPr>
                    <w:t xml:space="preserve"> </w:t>
                  </w:r>
                  <w:r w:rsidRPr="00AF72E1">
                    <w:rPr>
                      <w:b/>
                      <w:sz w:val="72"/>
                      <w:szCs w:val="72"/>
                      <w:lang w:val="es-AR"/>
                    </w:rPr>
                    <w:br/>
                  </w:r>
                </w:p>
                <w:p w:rsidR="00A04A69" w:rsidRPr="00AF72E1" w:rsidRDefault="00A04A69" w:rsidP="00437BFF">
                  <w:pPr>
                    <w:pStyle w:val="BodyText"/>
                    <w:rPr>
                      <w:lang w:val="es-AR"/>
                    </w:rPr>
                  </w:pPr>
                </w:p>
                <w:p w:rsidR="00A04A69" w:rsidRPr="00AF72E1" w:rsidRDefault="00A04A69" w:rsidP="00437BFF">
                  <w:pPr>
                    <w:pStyle w:val="BodyText"/>
                    <w:rPr>
                      <w:lang w:val="es-AR"/>
                    </w:rPr>
                  </w:pPr>
                </w:p>
                <w:p w:rsidR="00A04A69" w:rsidRPr="00AF72E1" w:rsidRDefault="00A04A69" w:rsidP="00437BFF">
                  <w:pPr>
                    <w:pStyle w:val="BodyText"/>
                    <w:rPr>
                      <w:lang w:val="es-AR"/>
                    </w:rPr>
                  </w:pPr>
                </w:p>
                <w:p w:rsidR="00A04A69" w:rsidRPr="00461BDC" w:rsidRDefault="00A04A69" w:rsidP="00437BFF">
                  <w:pPr>
                    <w:pStyle w:val="BodyText"/>
                  </w:pPr>
                  <w:r>
                    <w:t>Fecha de publicación</w:t>
                  </w:r>
                </w:p>
              </w:txbxContent>
            </v:textbox>
            <w10:wrap anchorx="page" anchory="page"/>
          </v:shape>
        </w:pict>
      </w:r>
    </w:p>
    <w:p w:rsidR="009C38BA" w:rsidRDefault="009C38BA" w:rsidP="00C83B1E">
      <w:pPr>
        <w:pStyle w:val="NoSpacing"/>
        <w:rPr>
          <w:noProof/>
          <w:color w:val="1C91C7"/>
        </w:rPr>
      </w:pPr>
    </w:p>
    <w:p w:rsidR="00D53AC3" w:rsidRPr="00660B3D" w:rsidRDefault="00046B64" w:rsidP="00C83B1E">
      <w:pPr>
        <w:pStyle w:val="NoSpacing"/>
        <w:jc w:val="center"/>
        <w:sectPr w:rsidR="00D53AC3" w:rsidRPr="00660B3D" w:rsidSect="006D6624">
          <w:type w:val="nextColumn"/>
          <w:pgSz w:w="15840" w:h="12240" w:orient="landscape" w:code="1"/>
          <w:pgMar w:top="1008" w:right="1008" w:bottom="1008" w:left="1008" w:header="720" w:footer="720" w:gutter="0"/>
          <w:cols w:num="3" w:space="1539"/>
          <w:docGrid w:linePitch="212"/>
        </w:sectPr>
      </w:pPr>
      <w:r>
        <w:rPr>
          <w:noProof/>
        </w:rPr>
        <w:pict>
          <v:shape id="_x0000_s1796" type="#_x0000_t202" style="position:absolute;left:0;text-align:left;margin-left:20.45pt;margin-top:246.25pt;width:158.75pt;height:92.95pt;z-index:251660288" strokecolor="#c9f" strokeweight="1.5pt">
            <v:textbox style="mso-next-textbox:#_x0000_s1796">
              <w:txbxContent>
                <w:p w:rsidR="00A04A69" w:rsidRPr="00AF72E1" w:rsidRDefault="001724FC" w:rsidP="00660B3D">
                  <w:pPr>
                    <w:jc w:val="center"/>
                    <w:rPr>
                      <w:lang w:val="es-AR"/>
                    </w:rPr>
                  </w:pPr>
                  <w:r>
                    <w:rPr>
                      <w:lang w:val="es-AR"/>
                    </w:rPr>
                    <w:t>En el i</w:t>
                  </w:r>
                  <w:r w:rsidR="00A04A69" w:rsidRPr="00AF72E1">
                    <w:rPr>
                      <w:lang w:val="es-AR"/>
                    </w:rPr>
                    <w:t xml:space="preserve">nterior: </w:t>
                  </w:r>
                  <w:r>
                    <w:rPr>
                      <w:lang w:val="es-AR"/>
                    </w:rPr>
                    <w:t>N</w:t>
                  </w:r>
                  <w:r w:rsidRPr="00AF72E1">
                    <w:rPr>
                      <w:lang w:val="es-AR"/>
                    </w:rPr>
                    <w:t xml:space="preserve">uestra </w:t>
                  </w:r>
                  <w:r w:rsidR="00A04A69" w:rsidRPr="00AF72E1">
                    <w:rPr>
                      <w:lang w:val="es-AR"/>
                    </w:rPr>
                    <w:t xml:space="preserve">misión,  </w:t>
                  </w:r>
                </w:p>
                <w:p w:rsidR="00A04A69" w:rsidRPr="00AF72E1" w:rsidRDefault="00A04A69" w:rsidP="00660B3D">
                  <w:pPr>
                    <w:jc w:val="center"/>
                    <w:rPr>
                      <w:lang w:val="es-AR"/>
                    </w:rPr>
                  </w:pPr>
                  <w:r w:rsidRPr="00AF72E1">
                    <w:rPr>
                      <w:lang w:val="es-AR"/>
                    </w:rPr>
                    <w:t xml:space="preserve"> nuestros dos programas, resolución alternativa de disputas, </w:t>
                  </w:r>
                  <w:r w:rsidR="001724FC">
                    <w:rPr>
                      <w:lang w:val="es-AR"/>
                    </w:rPr>
                    <w:t>y</w:t>
                  </w:r>
                </w:p>
                <w:p w:rsidR="00A04A69" w:rsidRDefault="001724FC" w:rsidP="00660B3D">
                  <w:pPr>
                    <w:jc w:val="center"/>
                  </w:pPr>
                  <w:r>
                    <w:t xml:space="preserve">cómo </w:t>
                  </w:r>
                  <w:r w:rsidR="00A04A69">
                    <w:t>contactarnos</w:t>
                  </w:r>
                </w:p>
              </w:txbxContent>
            </v:textbox>
          </v:shape>
        </w:pict>
      </w:r>
      <w:r>
        <w:pict>
          <v:shape id="_x0000_s1104" type="#_x0000_t202" style="position:absolute;left:0;text-align:left;margin-left:570.05pt;margin-top:258.5pt;width:190.1pt;height:69pt;z-index:251656192;mso-position-horizontal-relative:page;mso-position-vertical-relative:page" filled="f" stroked="f" strokeweight="0">
            <v:textbox style="mso-next-textbox:#_x0000_s1104;mso-rotate-with-shape:t;mso-fit-text-to-shape:t" inset="0,0,0,0">
              <w:txbxContent>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Default="00A04A69" w:rsidP="00074D87">
                  <w:pPr>
                    <w:pStyle w:val="NoSpacing"/>
                    <w:jc w:val="center"/>
                    <w:rPr>
                      <w:b/>
                      <w:sz w:val="40"/>
                      <w:szCs w:val="40"/>
                    </w:rPr>
                  </w:pPr>
                </w:p>
                <w:p w:rsidR="00A04A69" w:rsidRPr="00993B7E" w:rsidRDefault="00A04A69" w:rsidP="00074D87">
                  <w:pPr>
                    <w:pStyle w:val="NoSpacing"/>
                    <w:jc w:val="center"/>
                    <w:rPr>
                      <w:b/>
                      <w:sz w:val="40"/>
                      <w:szCs w:val="40"/>
                    </w:rPr>
                  </w:pPr>
                </w:p>
                <w:p w:rsidR="00A04A69" w:rsidRPr="00C51F61" w:rsidRDefault="00A04A69" w:rsidP="00C51F61">
                  <w:pPr>
                    <w:pStyle w:val="BodyText2"/>
                    <w:jc w:val="center"/>
                    <w:rPr>
                      <w:sz w:val="32"/>
                      <w:szCs w:val="32"/>
                    </w:rPr>
                  </w:pPr>
                  <w:r w:rsidRPr="00993B7E">
                    <w:rPr>
                      <w:noProof/>
                      <w:lang w:val="es-AR" w:eastAsia="zh-CN"/>
                    </w:rPr>
                    <w:drawing>
                      <wp:inline distT="0" distB="0" distL="0" distR="0" wp14:anchorId="64D12444" wp14:editId="466939AB">
                        <wp:extent cx="1734207" cy="2185680"/>
                        <wp:effectExtent l="0" t="0" r="0" b="0"/>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1734248" cy="2185732"/>
                                </a:xfrm>
                                <a:prstGeom prst="rect">
                                  <a:avLst/>
                                </a:prstGeom>
                                <a:noFill/>
                                <a:ln w="9525">
                                  <a:noFill/>
                                  <a:miter lim="800000"/>
                                  <a:headEnd/>
                                  <a:tailEnd/>
                                </a:ln>
                              </pic:spPr>
                            </pic:pic>
                          </a:graphicData>
                        </a:graphic>
                      </wp:inline>
                    </w:drawing>
                  </w:r>
                </w:p>
                <w:p w:rsidR="00A04A69" w:rsidRPr="00481C84" w:rsidRDefault="00A04A69" w:rsidP="00C51F61">
                  <w:pPr>
                    <w:pStyle w:val="BodyText2"/>
                    <w:jc w:val="center"/>
                  </w:pPr>
                </w:p>
              </w:txbxContent>
            </v:textbox>
            <w10:wrap anchorx="page" anchory="page"/>
          </v:shape>
        </w:pict>
      </w:r>
      <w:r>
        <w:pict>
          <v:oval id="_x0000_s1793" style="position:absolute;left:0;text-align:left;margin-left:587.1pt;margin-top:193.1pt;width:175pt;height:175pt;z-index:251648000;mso-position-horizontal-relative:text;mso-position-vertical-relative:text" filled="f" strokecolor="white" strokeweight="1pt"/>
        </w:pict>
      </w:r>
      <w:r>
        <w:pict>
          <v:oval id="_x0000_s1595" style="position:absolute;left:0;text-align:left;margin-left:554.1pt;margin-top:200.6pt;width:211pt;height:211pt;z-index:251649024;mso-position-horizontal-relative:text;mso-position-vertical-relative:text" filled="f" strokecolor="white" strokeweight="2pt"/>
        </w:pict>
      </w:r>
      <w:r>
        <w:pict>
          <v:oval id="_x0000_s1594" style="position:absolute;left:0;text-align:left;margin-left:545.6pt;margin-top:174.1pt;width:244pt;height:244pt;z-index:251650048;mso-position-horizontal-relative:text;mso-position-vertical-relative:text" filled="f" strokecolor="white" strokeweight="2pt"/>
        </w:pict>
      </w:r>
      <w:r w:rsidR="004C1DC6" w:rsidRPr="00660B3D">
        <w:br w:type="page"/>
      </w:r>
    </w:p>
    <w:p w:rsidR="00640116" w:rsidRPr="00660B3D" w:rsidRDefault="00640116" w:rsidP="00C83B1E">
      <w:pPr>
        <w:jc w:val="center"/>
        <w:rPr>
          <w:b/>
          <w:i/>
          <w:u w:val="single"/>
        </w:rPr>
      </w:pPr>
      <w:r w:rsidRPr="00660B3D">
        <w:rPr>
          <w:noProof/>
          <w:lang w:val="es-AR" w:eastAsia="zh-CN"/>
        </w:rPr>
        <w:lastRenderedPageBreak/>
        <w:drawing>
          <wp:inline distT="0" distB="0" distL="0" distR="0" wp14:anchorId="20B61E8E" wp14:editId="05BF003C">
            <wp:extent cx="1239298" cy="1240297"/>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1239147" cy="1240145"/>
                    </a:xfrm>
                    <a:prstGeom prst="rect">
                      <a:avLst/>
                    </a:prstGeom>
                    <a:noFill/>
                    <a:ln w="9525">
                      <a:noFill/>
                      <a:miter lim="800000"/>
                      <a:headEnd/>
                      <a:tailEnd/>
                    </a:ln>
                  </pic:spPr>
                </pic:pic>
              </a:graphicData>
            </a:graphic>
          </wp:inline>
        </w:drawing>
      </w:r>
    </w:p>
    <w:p w:rsidR="00051AEB" w:rsidRPr="00AF72E1" w:rsidRDefault="00F555A8" w:rsidP="00C83B1E">
      <w:pPr>
        <w:jc w:val="center"/>
        <w:rPr>
          <w:b/>
          <w:i/>
          <w:u w:val="single"/>
          <w:lang w:val="es-AR"/>
        </w:rPr>
      </w:pPr>
      <w:r w:rsidRPr="00AF72E1">
        <w:rPr>
          <w:b/>
          <w:i/>
          <w:u w:val="single"/>
          <w:lang w:val="es-AR"/>
        </w:rPr>
        <w:t>IGUALDAD DE OPORTUNIDADES DE EMPLEO</w:t>
      </w:r>
    </w:p>
    <w:p w:rsidR="00F555A8" w:rsidRPr="00AF72E1" w:rsidRDefault="00F555A8" w:rsidP="00C83B1E">
      <w:pPr>
        <w:rPr>
          <w:sz w:val="12"/>
          <w:szCs w:val="12"/>
          <w:lang w:val="es-AR"/>
        </w:rPr>
      </w:pPr>
    </w:p>
    <w:p w:rsidR="00F555A8" w:rsidRPr="00AF72E1" w:rsidRDefault="008A0864" w:rsidP="00C83B1E">
      <w:pPr>
        <w:rPr>
          <w:sz w:val="20"/>
          <w:szCs w:val="20"/>
          <w:lang w:val="es-AR"/>
        </w:rPr>
      </w:pPr>
      <w:r w:rsidRPr="00AF72E1">
        <w:rPr>
          <w:sz w:val="20"/>
          <w:szCs w:val="20"/>
          <w:lang w:val="es-AR"/>
        </w:rPr>
        <w:t xml:space="preserve">El Fondo Nacional para las Artes (NEA o la agencia) es una </w:t>
      </w:r>
      <w:r w:rsidRPr="00AF72E1">
        <w:rPr>
          <w:b/>
          <w:sz w:val="20"/>
          <w:szCs w:val="20"/>
          <w:lang w:val="es-AR"/>
        </w:rPr>
        <w:t>oficina neutral</w:t>
      </w:r>
      <w:r w:rsidRPr="00AF72E1">
        <w:rPr>
          <w:sz w:val="20"/>
          <w:szCs w:val="20"/>
          <w:lang w:val="es-AR"/>
        </w:rPr>
        <w:t xml:space="preserve"> responsable de la administración, el cumplimiento y la aplicación de las leyes y regulaciones de no discriminación que protegen a los empleados y solicitantes de empleo</w:t>
      </w:r>
      <w:r w:rsidR="005B14D7">
        <w:rPr>
          <w:sz w:val="20"/>
          <w:szCs w:val="20"/>
          <w:lang w:val="es-AR"/>
        </w:rPr>
        <w:t xml:space="preserve">. </w:t>
      </w:r>
    </w:p>
    <w:p w:rsidR="00F555A8" w:rsidRPr="00AF72E1" w:rsidRDefault="00F555A8" w:rsidP="00C83B1E">
      <w:pPr>
        <w:rPr>
          <w:rFonts w:ascii="Garamond" w:hAnsi="Garamond"/>
          <w:sz w:val="12"/>
          <w:szCs w:val="12"/>
          <w:lang w:val="es-AR"/>
        </w:rPr>
      </w:pPr>
    </w:p>
    <w:p w:rsidR="00F555A8" w:rsidRPr="00AF72E1" w:rsidRDefault="008A0864" w:rsidP="00C83B1E">
      <w:pPr>
        <w:tabs>
          <w:tab w:val="left" w:pos="432"/>
          <w:tab w:val="left" w:pos="792"/>
        </w:tabs>
        <w:rPr>
          <w:sz w:val="20"/>
          <w:szCs w:val="20"/>
          <w:lang w:val="es-AR"/>
        </w:rPr>
      </w:pPr>
      <w:r w:rsidRPr="00AF72E1">
        <w:rPr>
          <w:sz w:val="20"/>
          <w:szCs w:val="20"/>
          <w:lang w:val="es-AR"/>
        </w:rPr>
        <w:t>Cualquier persona puede presentar una queja ante el NEA si considera que ha sido víctima de discriminación en el área laboral por motivos de raza, color de piel, nacionalidad, sexo, edad, discapacidad, religión, información genética o represalias por participación en una actividad protegida, según se detalla a continuación:</w:t>
      </w:r>
    </w:p>
    <w:p w:rsidR="00F555A8" w:rsidRPr="00AF72E1" w:rsidRDefault="00F555A8" w:rsidP="00C83B1E">
      <w:pPr>
        <w:pStyle w:val="NoSpacing"/>
        <w:rPr>
          <w:sz w:val="12"/>
          <w:szCs w:val="12"/>
          <w:lang w:val="es-AR"/>
        </w:rPr>
      </w:pPr>
    </w:p>
    <w:p w:rsidR="00F555A8" w:rsidRPr="00AF72E1" w:rsidRDefault="00F555A8" w:rsidP="00C83B1E">
      <w:pPr>
        <w:pStyle w:val="NoSpacing"/>
        <w:rPr>
          <w:sz w:val="20"/>
          <w:szCs w:val="20"/>
          <w:lang w:val="es-AR"/>
        </w:rPr>
      </w:pPr>
      <w:r>
        <w:sym w:font="Wingdings" w:char="F046"/>
      </w:r>
      <w:r w:rsidRPr="00AF72E1">
        <w:rPr>
          <w:sz w:val="20"/>
          <w:szCs w:val="20"/>
          <w:lang w:val="es-AR"/>
        </w:rPr>
        <w:t>Póngase en contacto con alguno de los consejeros de EEO de la agencia</w:t>
      </w:r>
      <w:r w:rsidR="001724FC">
        <w:rPr>
          <w:sz w:val="20"/>
          <w:szCs w:val="20"/>
          <w:lang w:val="es-AR"/>
        </w:rPr>
        <w:t xml:space="preserve"> </w:t>
      </w:r>
      <w:r w:rsidR="00FF2DB3" w:rsidRPr="00AF72E1">
        <w:rPr>
          <w:sz w:val="20"/>
          <w:szCs w:val="20"/>
          <w:lang w:val="es-AR"/>
        </w:rPr>
        <w:t>dentro de los 45 días* a partir del supuesto evento discriminatorio o de la fecha vigente de una acción  por parte del personal.</w:t>
      </w:r>
    </w:p>
    <w:p w:rsidR="00F555A8" w:rsidRPr="00AF72E1" w:rsidRDefault="00F555A8" w:rsidP="00C83B1E">
      <w:pPr>
        <w:pStyle w:val="NoSpacing"/>
        <w:rPr>
          <w:sz w:val="12"/>
          <w:szCs w:val="12"/>
          <w:lang w:val="es-AR"/>
        </w:rPr>
      </w:pPr>
    </w:p>
    <w:p w:rsidR="00F555A8" w:rsidRPr="00AF72E1" w:rsidRDefault="00260B4B" w:rsidP="00C83B1E">
      <w:pPr>
        <w:pStyle w:val="NoSpacing"/>
        <w:rPr>
          <w:sz w:val="20"/>
          <w:szCs w:val="20"/>
          <w:lang w:val="es-AR"/>
        </w:rPr>
      </w:pPr>
      <w:r>
        <w:rPr>
          <w:noProof/>
          <w:sz w:val="20"/>
          <w:szCs w:val="20"/>
          <w:lang w:val="es-AR" w:eastAsia="zh-CN"/>
        </w:rPr>
        <w:drawing>
          <wp:anchor distT="0" distB="0" distL="114300" distR="114300" simplePos="0" relativeHeight="251659264" behindDoc="0" locked="0" layoutInCell="1" allowOverlap="1">
            <wp:simplePos x="0" y="0"/>
            <wp:positionH relativeFrom="column">
              <wp:posOffset>4127500</wp:posOffset>
            </wp:positionH>
            <wp:positionV relativeFrom="paragraph">
              <wp:posOffset>230505</wp:posOffset>
            </wp:positionV>
            <wp:extent cx="1377950" cy="1021715"/>
            <wp:effectExtent l="0" t="0" r="0" b="0"/>
            <wp:wrapSquare wrapText="right"/>
            <wp:docPr id="15" name="Picture 3" descr="chat-ic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icon-01.jpg"/>
                    <pic:cNvPicPr/>
                  </pic:nvPicPr>
                  <pic:blipFill>
                    <a:blip r:embed="rId14" cstate="print"/>
                    <a:stretch>
                      <a:fillRect/>
                    </a:stretch>
                  </pic:blipFill>
                  <pic:spPr>
                    <a:xfrm>
                      <a:off x="0" y="0"/>
                      <a:ext cx="1377950" cy="1021715"/>
                    </a:xfrm>
                    <a:prstGeom prst="ellipse">
                      <a:avLst/>
                    </a:prstGeom>
                    <a:ln>
                      <a:noFill/>
                    </a:ln>
                    <a:effectLst>
                      <a:softEdge rad="112500"/>
                    </a:effectLst>
                  </pic:spPr>
                </pic:pic>
              </a:graphicData>
            </a:graphic>
          </wp:anchor>
        </w:drawing>
      </w:r>
      <w:r w:rsidR="00F555A8">
        <w:sym w:font="Wingdings" w:char="F046"/>
      </w:r>
      <w:r w:rsidR="00F555A8" w:rsidRPr="00AF72E1">
        <w:rPr>
          <w:sz w:val="20"/>
          <w:szCs w:val="20"/>
          <w:lang w:val="es-AR"/>
        </w:rPr>
        <w:t xml:space="preserve">El consejero de EEO tiene entre 30 y 90 días* para intentar resolver el supuesto evento de discriminación. </w:t>
      </w:r>
    </w:p>
    <w:p w:rsidR="00F555A8" w:rsidRPr="00AF72E1" w:rsidRDefault="00F555A8" w:rsidP="00C83B1E">
      <w:pPr>
        <w:pStyle w:val="NoSpacing"/>
        <w:rPr>
          <w:sz w:val="12"/>
          <w:szCs w:val="12"/>
          <w:lang w:val="es-AR"/>
        </w:rPr>
      </w:pPr>
    </w:p>
    <w:p w:rsidR="00F555A8" w:rsidRPr="00AF72E1" w:rsidRDefault="00F555A8" w:rsidP="00C83B1E">
      <w:pPr>
        <w:pStyle w:val="NoSpacing"/>
        <w:rPr>
          <w:sz w:val="20"/>
          <w:szCs w:val="20"/>
          <w:lang w:val="es-AR"/>
        </w:rPr>
      </w:pPr>
      <w:r>
        <w:sym w:font="Wingdings" w:char="F046"/>
      </w:r>
      <w:r w:rsidRPr="00AF72E1">
        <w:rPr>
          <w:sz w:val="20"/>
          <w:szCs w:val="20"/>
          <w:lang w:val="es-AR"/>
        </w:rPr>
        <w:t>Si no se resuelve, el consejero de EEO realizará una entrevista final y enviará una “Notificación de derecho a presentar una queja formal sobre discriminación”. Una queja formal sobre discriminación debe presentarse dentro de los 15 días*</w:t>
      </w:r>
      <w:r w:rsidR="005B14D7">
        <w:rPr>
          <w:sz w:val="20"/>
          <w:szCs w:val="20"/>
          <w:lang w:val="es-AR"/>
        </w:rPr>
        <w:t xml:space="preserve">. </w:t>
      </w:r>
    </w:p>
    <w:p w:rsidR="00F555A8" w:rsidRPr="00AF72E1" w:rsidRDefault="00F555A8" w:rsidP="00C83B1E">
      <w:pPr>
        <w:pStyle w:val="NoSpacing"/>
        <w:rPr>
          <w:sz w:val="12"/>
          <w:szCs w:val="12"/>
          <w:lang w:val="es-AR"/>
        </w:rPr>
      </w:pPr>
    </w:p>
    <w:p w:rsidR="00F555A8" w:rsidRPr="00AF72E1" w:rsidRDefault="00F555A8" w:rsidP="00C83B1E">
      <w:pPr>
        <w:pStyle w:val="NoSpacing"/>
        <w:rPr>
          <w:sz w:val="20"/>
          <w:szCs w:val="20"/>
          <w:lang w:val="es-AR"/>
        </w:rPr>
      </w:pPr>
      <w:r>
        <w:sym w:font="Wingdings" w:char="F046"/>
      </w:r>
      <w:r w:rsidRPr="00AF72E1">
        <w:rPr>
          <w:sz w:val="20"/>
          <w:szCs w:val="20"/>
          <w:lang w:val="es-AR"/>
        </w:rPr>
        <w:t>En el momento en que el NEA reciba la queja formal, la agencia reconocerá la recepción de esta y deberá aceptar o rechazar la queja</w:t>
      </w:r>
      <w:r w:rsidR="005B14D7">
        <w:rPr>
          <w:sz w:val="20"/>
          <w:szCs w:val="20"/>
          <w:lang w:val="es-AR"/>
        </w:rPr>
        <w:t xml:space="preserve">. </w:t>
      </w:r>
      <w:r w:rsidRPr="00AF72E1">
        <w:rPr>
          <w:sz w:val="20"/>
          <w:szCs w:val="20"/>
          <w:lang w:val="es-AR"/>
        </w:rPr>
        <w:t>Si acepta la queja, se asignará un investigador de EEO para realizar la investigación de aquel(los) aspecto(s) aceptado(s).</w:t>
      </w:r>
    </w:p>
    <w:p w:rsidR="00640116" w:rsidRPr="00AF72E1" w:rsidRDefault="00640116" w:rsidP="00C83B1E">
      <w:pPr>
        <w:rPr>
          <w:sz w:val="12"/>
          <w:szCs w:val="12"/>
          <w:lang w:val="es-AR"/>
        </w:rPr>
      </w:pPr>
    </w:p>
    <w:p w:rsidR="00D61FDD" w:rsidRPr="00AF72E1" w:rsidRDefault="00D61FDD" w:rsidP="00C83B1E">
      <w:pPr>
        <w:rPr>
          <w:sz w:val="18"/>
          <w:szCs w:val="18"/>
          <w:lang w:val="es-AR"/>
        </w:rPr>
      </w:pPr>
      <w:r>
        <w:sym w:font="Wingdings" w:char="F046"/>
      </w:r>
      <w:r w:rsidRPr="00AF72E1">
        <w:rPr>
          <w:sz w:val="20"/>
          <w:szCs w:val="20"/>
          <w:lang w:val="es-AR"/>
        </w:rPr>
        <w:t xml:space="preserve"> Una vez realizada la investigación, el proceso administrativo continuará, incluidos la decisión y </w:t>
      </w:r>
      <w:r w:rsidRPr="00AF72E1">
        <w:rPr>
          <w:sz w:val="20"/>
          <w:szCs w:val="20"/>
          <w:lang w:val="es-AR"/>
        </w:rPr>
        <w:lastRenderedPageBreak/>
        <w:t xml:space="preserve">los derechos a apelar. </w:t>
      </w:r>
    </w:p>
    <w:p w:rsidR="00D61FDD" w:rsidRPr="00AF72E1" w:rsidRDefault="00D61FDD" w:rsidP="00C83B1E">
      <w:pPr>
        <w:rPr>
          <w:sz w:val="12"/>
          <w:szCs w:val="12"/>
          <w:lang w:val="es-AR"/>
        </w:rPr>
      </w:pPr>
    </w:p>
    <w:p w:rsidR="00640116" w:rsidRPr="00AF72E1" w:rsidRDefault="00640116" w:rsidP="00C83B1E">
      <w:pPr>
        <w:rPr>
          <w:sz w:val="12"/>
          <w:szCs w:val="12"/>
          <w:lang w:val="es-AR"/>
        </w:rPr>
      </w:pPr>
    </w:p>
    <w:p w:rsidR="00640116" w:rsidRPr="00AF72E1" w:rsidRDefault="00640116" w:rsidP="00C83B1E">
      <w:pPr>
        <w:rPr>
          <w:sz w:val="18"/>
          <w:szCs w:val="18"/>
          <w:lang w:val="es-AR"/>
        </w:rPr>
      </w:pPr>
      <w:r w:rsidRPr="00AF72E1">
        <w:rPr>
          <w:sz w:val="18"/>
          <w:szCs w:val="18"/>
          <w:lang w:val="es-AR"/>
        </w:rPr>
        <w:t>*  Tenga en cuenta que todos los períodos están basados en días calendario, no en días laborales.</w:t>
      </w:r>
    </w:p>
    <w:p w:rsidR="00640116" w:rsidRPr="00AF72E1" w:rsidRDefault="00640116" w:rsidP="00C83B1E">
      <w:pPr>
        <w:pStyle w:val="NoSpacing"/>
        <w:rPr>
          <w:sz w:val="12"/>
          <w:szCs w:val="12"/>
          <w:lang w:val="es-AR"/>
        </w:rPr>
      </w:pPr>
    </w:p>
    <w:p w:rsidR="00F555A8" w:rsidRPr="00AF72E1" w:rsidRDefault="00F555A8" w:rsidP="00C83B1E">
      <w:pPr>
        <w:pStyle w:val="NoSpacing"/>
        <w:rPr>
          <w:sz w:val="12"/>
          <w:szCs w:val="12"/>
          <w:lang w:val="es-AR"/>
        </w:rPr>
      </w:pPr>
    </w:p>
    <w:p w:rsidR="008901C6" w:rsidRPr="00AF72E1" w:rsidRDefault="008901C6" w:rsidP="00C83B1E">
      <w:pPr>
        <w:jc w:val="center"/>
        <w:rPr>
          <w:b/>
          <w:i/>
          <w:sz w:val="12"/>
          <w:szCs w:val="12"/>
          <w:u w:val="single"/>
          <w:lang w:val="es-AR"/>
        </w:rPr>
      </w:pPr>
    </w:p>
    <w:p w:rsidR="00CA52F2" w:rsidRPr="00AF72E1" w:rsidRDefault="00CA52F2" w:rsidP="00C83B1E">
      <w:pPr>
        <w:jc w:val="center"/>
        <w:rPr>
          <w:b/>
          <w:i/>
          <w:u w:val="single"/>
          <w:lang w:val="es-AR"/>
        </w:rPr>
      </w:pPr>
      <w:r w:rsidRPr="00AF72E1">
        <w:rPr>
          <w:b/>
          <w:i/>
          <w:u w:val="single"/>
          <w:lang w:val="es-AR"/>
        </w:rPr>
        <w:t>RESOLUCIÓN ALTERNATIVA DE LA DISPUTA</w:t>
      </w:r>
    </w:p>
    <w:p w:rsidR="00623F66" w:rsidRPr="00AF72E1" w:rsidRDefault="00623F66" w:rsidP="00C83B1E">
      <w:pPr>
        <w:rPr>
          <w:sz w:val="12"/>
          <w:szCs w:val="12"/>
          <w:lang w:val="es-AR"/>
        </w:rPr>
      </w:pPr>
    </w:p>
    <w:p w:rsidR="00CA52F2" w:rsidRPr="00AF72E1" w:rsidRDefault="00623F66" w:rsidP="00C83B1E">
      <w:pPr>
        <w:rPr>
          <w:sz w:val="20"/>
          <w:szCs w:val="20"/>
          <w:lang w:val="es-AR"/>
        </w:rPr>
      </w:pPr>
      <w:r w:rsidRPr="00AF72E1">
        <w:rPr>
          <w:sz w:val="20"/>
          <w:szCs w:val="20"/>
          <w:lang w:val="es-AR"/>
        </w:rPr>
        <w:t>La resolución alternativa de disputa (ADR, por sus siglas en inglés) es con frecuencia una manera más efectiva y rápida de resolver disputas</w:t>
      </w:r>
      <w:r w:rsidR="005B14D7">
        <w:rPr>
          <w:sz w:val="20"/>
          <w:szCs w:val="20"/>
          <w:lang w:val="es-AR"/>
        </w:rPr>
        <w:t xml:space="preserve">. </w:t>
      </w:r>
      <w:r w:rsidRPr="00AF72E1">
        <w:rPr>
          <w:sz w:val="20"/>
          <w:szCs w:val="20"/>
          <w:lang w:val="es-AR"/>
        </w:rPr>
        <w:t>Es una alternativa al típico proceso administrativo de EEO.</w:t>
      </w:r>
    </w:p>
    <w:p w:rsidR="00D03295" w:rsidRPr="00AF72E1" w:rsidRDefault="00D03295" w:rsidP="00C83B1E">
      <w:pPr>
        <w:rPr>
          <w:sz w:val="12"/>
          <w:szCs w:val="12"/>
          <w:lang w:val="es-AR"/>
        </w:rPr>
      </w:pPr>
    </w:p>
    <w:p w:rsidR="00CF53BE" w:rsidRPr="00AF72E1" w:rsidRDefault="00623F66" w:rsidP="00C83B1E">
      <w:pPr>
        <w:rPr>
          <w:sz w:val="20"/>
          <w:szCs w:val="20"/>
          <w:lang w:val="es-AR"/>
        </w:rPr>
      </w:pPr>
      <w:r w:rsidRPr="00AF72E1">
        <w:rPr>
          <w:sz w:val="20"/>
          <w:szCs w:val="20"/>
          <w:lang w:val="es-AR"/>
        </w:rPr>
        <w:t>La ADR puede permitir que todas las partes involucradas recurran a soluciones creativas para resolver problemas de modo tal que sea beneficioso para ambas partes. Si bien existen diferentes formas de ADR, el NEA generalmente utiliza la mediación con mediadores neutrales que no sean parte del NEA para facilitar la resolución de la disputa</w:t>
      </w:r>
      <w:r w:rsidR="005B14D7">
        <w:rPr>
          <w:sz w:val="20"/>
          <w:szCs w:val="20"/>
          <w:lang w:val="es-AR"/>
        </w:rPr>
        <w:t xml:space="preserve">. </w:t>
      </w:r>
      <w:r w:rsidRPr="00AF72E1">
        <w:rPr>
          <w:sz w:val="20"/>
          <w:szCs w:val="20"/>
          <w:lang w:val="es-AR"/>
        </w:rPr>
        <w:t>En reglas generales, la sesión de ADR durará un día y se realizará en una sala de conferencias a fin de resolver los problemas, y, si resulta exitosa, se llegará a un acuerdo vinculante entre las partes</w:t>
      </w:r>
      <w:r w:rsidR="005B14D7">
        <w:rPr>
          <w:sz w:val="20"/>
          <w:szCs w:val="20"/>
          <w:lang w:val="es-AR"/>
        </w:rPr>
        <w:t xml:space="preserve">. </w:t>
      </w:r>
      <w:r w:rsidRPr="00AF72E1">
        <w:rPr>
          <w:sz w:val="20"/>
          <w:szCs w:val="20"/>
          <w:lang w:val="es-AR"/>
        </w:rPr>
        <w:t>Si no se llegara a un acuerdo, no se pierden los derechos y la persona continúa utilizando el típico proceso administrativo. Hay cierto nivel de confidencialidad respecto del debate</w:t>
      </w:r>
      <w:r w:rsidR="005B14D7">
        <w:rPr>
          <w:sz w:val="20"/>
          <w:szCs w:val="20"/>
          <w:lang w:val="es-AR"/>
        </w:rPr>
        <w:t xml:space="preserve">. </w:t>
      </w:r>
    </w:p>
    <w:p w:rsidR="00640116" w:rsidRPr="00AF72E1" w:rsidRDefault="00640116" w:rsidP="00C83B1E">
      <w:pPr>
        <w:rPr>
          <w:sz w:val="12"/>
          <w:szCs w:val="12"/>
          <w:lang w:val="es-AR"/>
        </w:rPr>
      </w:pPr>
    </w:p>
    <w:p w:rsidR="00623F66" w:rsidRPr="00AF72E1" w:rsidRDefault="00640116" w:rsidP="00C83B1E">
      <w:pPr>
        <w:rPr>
          <w:sz w:val="20"/>
          <w:szCs w:val="20"/>
          <w:lang w:val="es-AR"/>
        </w:rPr>
      </w:pPr>
      <w:r w:rsidRPr="00AF72E1">
        <w:rPr>
          <w:sz w:val="20"/>
          <w:szCs w:val="20"/>
          <w:lang w:val="es-AR"/>
        </w:rPr>
        <w:t>La ADR tiene como objetivo la resolución rápida de los problemas.</w:t>
      </w:r>
    </w:p>
    <w:p w:rsidR="00623F66" w:rsidRPr="00AF72E1" w:rsidRDefault="00623F66" w:rsidP="00AF72E1">
      <w:pPr>
        <w:rPr>
          <w:sz w:val="12"/>
          <w:szCs w:val="12"/>
          <w:lang w:val="es-AR"/>
        </w:rPr>
      </w:pPr>
    </w:p>
    <w:p w:rsidR="00150C07" w:rsidRPr="005B14D7" w:rsidRDefault="00150C07" w:rsidP="00C83B1E">
      <w:pPr>
        <w:jc w:val="center"/>
        <w:rPr>
          <w:sz w:val="20"/>
          <w:szCs w:val="20"/>
          <w:lang w:val="es-AR"/>
        </w:rPr>
      </w:pPr>
      <w:r>
        <w:sym w:font="Wingdings" w:char="F09C"/>
      </w:r>
      <w:r>
        <w:sym w:font="Wingdings" w:char="F09D"/>
      </w:r>
      <w:r w:rsidRPr="005B14D7">
        <w:rPr>
          <w:sz w:val="20"/>
          <w:szCs w:val="20"/>
          <w:lang w:val="es-AR"/>
        </w:rPr>
        <w:t xml:space="preserve">   </w:t>
      </w:r>
      <w:r>
        <w:sym w:font="Wingdings" w:char="F09C"/>
      </w:r>
      <w:r>
        <w:sym w:font="Wingdings" w:char="F09D"/>
      </w:r>
      <w:r w:rsidRPr="005B14D7">
        <w:rPr>
          <w:sz w:val="20"/>
          <w:szCs w:val="20"/>
          <w:lang w:val="es-AR"/>
        </w:rPr>
        <w:t xml:space="preserve">   </w:t>
      </w:r>
      <w:r>
        <w:sym w:font="Wingdings" w:char="F09C"/>
      </w:r>
      <w:r>
        <w:sym w:font="Wingdings" w:char="F09D"/>
      </w:r>
      <w:r w:rsidRPr="005B14D7">
        <w:rPr>
          <w:sz w:val="20"/>
          <w:szCs w:val="20"/>
          <w:lang w:val="es-AR"/>
        </w:rPr>
        <w:t xml:space="preserve">   </w:t>
      </w:r>
      <w:r>
        <w:sym w:font="Wingdings" w:char="F09C"/>
      </w:r>
      <w:r>
        <w:sym w:font="Wingdings" w:char="F09D"/>
      </w:r>
      <w:r w:rsidRPr="005B14D7">
        <w:rPr>
          <w:sz w:val="20"/>
          <w:szCs w:val="20"/>
          <w:lang w:val="es-AR"/>
        </w:rPr>
        <w:t xml:space="preserve">   </w:t>
      </w:r>
      <w:r>
        <w:sym w:font="Wingdings" w:char="F09C"/>
      </w:r>
      <w:r>
        <w:sym w:font="Wingdings" w:char="F09D"/>
      </w:r>
      <w:r w:rsidRPr="005B14D7">
        <w:rPr>
          <w:sz w:val="20"/>
          <w:szCs w:val="20"/>
          <w:lang w:val="es-AR"/>
        </w:rPr>
        <w:t xml:space="preserve">   </w:t>
      </w:r>
      <w:r>
        <w:sym w:font="Wingdings" w:char="F09C"/>
      </w:r>
      <w:r>
        <w:sym w:font="Wingdings" w:char="F09D"/>
      </w:r>
      <w:r w:rsidRPr="005B14D7">
        <w:rPr>
          <w:sz w:val="20"/>
          <w:szCs w:val="20"/>
          <w:lang w:val="es-AR"/>
        </w:rPr>
        <w:t xml:space="preserve">   </w:t>
      </w:r>
      <w:r>
        <w:sym w:font="Wingdings" w:char="F09C"/>
      </w:r>
    </w:p>
    <w:p w:rsidR="0056014A" w:rsidRPr="005B14D7" w:rsidRDefault="0056014A" w:rsidP="00C83B1E">
      <w:pPr>
        <w:jc w:val="center"/>
        <w:rPr>
          <w:sz w:val="12"/>
          <w:szCs w:val="12"/>
          <w:lang w:val="es-AR"/>
        </w:rPr>
      </w:pPr>
    </w:p>
    <w:p w:rsidR="00150C07" w:rsidRPr="00AF72E1" w:rsidRDefault="00150C07" w:rsidP="00C83B1E">
      <w:pPr>
        <w:jc w:val="center"/>
        <w:rPr>
          <w:sz w:val="20"/>
          <w:szCs w:val="20"/>
          <w:lang w:val="es-AR"/>
        </w:rPr>
      </w:pPr>
      <w:r w:rsidRPr="00AF72E1">
        <w:rPr>
          <w:sz w:val="20"/>
          <w:szCs w:val="20"/>
          <w:lang w:val="es-AR"/>
        </w:rPr>
        <w:t>No comparta sus pensamientos o puntos de vista, ni hable con el personal de Derechos Civiles</w:t>
      </w:r>
      <w:r w:rsidR="005B14D7">
        <w:rPr>
          <w:sz w:val="20"/>
          <w:szCs w:val="20"/>
          <w:lang w:val="es-AR"/>
        </w:rPr>
        <w:t xml:space="preserve">. </w:t>
      </w:r>
      <w:r w:rsidRPr="00AF72E1">
        <w:rPr>
          <w:sz w:val="20"/>
          <w:szCs w:val="20"/>
          <w:lang w:val="es-AR"/>
        </w:rPr>
        <w:t>¡Le agradecemos que comparta sus ideas y sugerencias con nosotros, a fin de lograr una prevención proactiva de las quejas, al mismo tiempo que fortalecemos y promovemos la fuerza de trabajo diversa y de inclusión aquí en el NEA!</w:t>
      </w:r>
    </w:p>
    <w:p w:rsidR="008A0864" w:rsidRPr="00AF72E1" w:rsidRDefault="008A0864" w:rsidP="00C83B1E">
      <w:pPr>
        <w:jc w:val="center"/>
        <w:rPr>
          <w:b/>
          <w:i/>
          <w:sz w:val="12"/>
          <w:szCs w:val="12"/>
          <w:u w:val="single"/>
          <w:lang w:val="es-AR"/>
        </w:rPr>
      </w:pPr>
    </w:p>
    <w:p w:rsidR="008A0864" w:rsidRPr="00660B3D" w:rsidRDefault="008A0864" w:rsidP="00C83B1E">
      <w:pPr>
        <w:jc w:val="center"/>
        <w:rPr>
          <w:sz w:val="20"/>
          <w:szCs w:val="20"/>
        </w:rPr>
      </w:pPr>
      <w:r>
        <w:lastRenderedPageBreak/>
        <w:sym w:font="Wingdings" w:char="F09C"/>
      </w:r>
      <w:r>
        <w:sym w:font="Wingdings" w:char="F09D"/>
      </w:r>
      <w:r>
        <w:rPr>
          <w:sz w:val="20"/>
          <w:szCs w:val="20"/>
        </w:rPr>
        <w:t xml:space="preserve">   </w:t>
      </w:r>
      <w:r>
        <w:sym w:font="Wingdings" w:char="F09C"/>
      </w:r>
      <w:r>
        <w:sym w:font="Wingdings" w:char="F09D"/>
      </w:r>
      <w:r>
        <w:rPr>
          <w:sz w:val="20"/>
          <w:szCs w:val="20"/>
        </w:rPr>
        <w:t xml:space="preserve">   </w:t>
      </w:r>
      <w:r>
        <w:sym w:font="Wingdings" w:char="F09C"/>
      </w:r>
      <w:r>
        <w:sym w:font="Wingdings" w:char="F09D"/>
      </w:r>
      <w:r>
        <w:rPr>
          <w:sz w:val="20"/>
          <w:szCs w:val="20"/>
        </w:rPr>
        <w:t xml:space="preserve">   </w:t>
      </w:r>
      <w:r>
        <w:sym w:font="Wingdings" w:char="F09C"/>
      </w:r>
      <w:r>
        <w:sym w:font="Wingdings" w:char="F09D"/>
      </w:r>
      <w:r>
        <w:rPr>
          <w:sz w:val="20"/>
          <w:szCs w:val="20"/>
        </w:rPr>
        <w:t xml:space="preserve">   </w:t>
      </w:r>
      <w:r>
        <w:sym w:font="Wingdings" w:char="F09C"/>
      </w:r>
      <w:r>
        <w:sym w:font="Wingdings" w:char="F09D"/>
      </w:r>
      <w:r>
        <w:rPr>
          <w:sz w:val="20"/>
          <w:szCs w:val="20"/>
        </w:rPr>
        <w:t xml:space="preserve">   </w:t>
      </w:r>
      <w:r>
        <w:sym w:font="Wingdings" w:char="F09C"/>
      </w:r>
      <w:r>
        <w:sym w:font="Wingdings" w:char="F09D"/>
      </w:r>
      <w:r>
        <w:rPr>
          <w:sz w:val="20"/>
          <w:szCs w:val="20"/>
        </w:rPr>
        <w:t xml:space="preserve">   </w:t>
      </w:r>
      <w:r>
        <w:sym w:font="Wingdings" w:char="F09C"/>
      </w:r>
    </w:p>
    <w:p w:rsidR="006F0618" w:rsidRPr="00AF72E1" w:rsidRDefault="006F0618" w:rsidP="00C83B1E">
      <w:pPr>
        <w:jc w:val="center"/>
        <w:rPr>
          <w:b/>
          <w:i/>
          <w:sz w:val="12"/>
          <w:szCs w:val="12"/>
          <w:u w:val="single"/>
        </w:rPr>
      </w:pPr>
    </w:p>
    <w:p w:rsidR="003C5AA1" w:rsidRPr="00660B3D" w:rsidRDefault="00FE1288" w:rsidP="00C83B1E">
      <w:pPr>
        <w:jc w:val="center"/>
        <w:rPr>
          <w:b/>
          <w:i/>
          <w:u w:val="single"/>
        </w:rPr>
      </w:pPr>
      <w:r w:rsidRPr="00660B3D">
        <w:rPr>
          <w:b/>
          <w:i/>
          <w:noProof/>
          <w:u w:val="single"/>
          <w:lang w:val="es-AR" w:eastAsia="zh-CN"/>
        </w:rPr>
        <w:drawing>
          <wp:inline distT="0" distB="0" distL="0" distR="0">
            <wp:extent cx="736950" cy="1125316"/>
            <wp:effectExtent l="19050" t="0" r="6000" b="0"/>
            <wp:docPr id="8" name="Picture 2" descr="C:\Users\marinosm\AppData\Local\Microsoft\Windows\Temporary Internet Files\Content.IE5\YCCIVXLB\MC9000601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osm\AppData\Local\Microsoft\Windows\Temporary Internet Files\Content.IE5\YCCIVXLB\MC900060181[1].wmf"/>
                    <pic:cNvPicPr>
                      <a:picLocks noChangeAspect="1" noChangeArrowheads="1"/>
                    </pic:cNvPicPr>
                  </pic:nvPicPr>
                  <pic:blipFill>
                    <a:blip r:embed="rId15" cstate="print"/>
                    <a:srcRect/>
                    <a:stretch>
                      <a:fillRect/>
                    </a:stretch>
                  </pic:blipFill>
                  <pic:spPr bwMode="auto">
                    <a:xfrm>
                      <a:off x="0" y="0"/>
                      <a:ext cx="735116" cy="1122516"/>
                    </a:xfrm>
                    <a:prstGeom prst="rect">
                      <a:avLst/>
                    </a:prstGeom>
                    <a:noFill/>
                    <a:ln w="9525">
                      <a:noFill/>
                      <a:miter lim="800000"/>
                      <a:headEnd/>
                      <a:tailEnd/>
                    </a:ln>
                  </pic:spPr>
                </pic:pic>
              </a:graphicData>
            </a:graphic>
          </wp:inline>
        </w:drawing>
      </w:r>
    </w:p>
    <w:p w:rsidR="00D03295" w:rsidRPr="00AF72E1" w:rsidRDefault="00D03295" w:rsidP="00C83B1E">
      <w:pPr>
        <w:jc w:val="center"/>
        <w:rPr>
          <w:b/>
          <w:i/>
          <w:sz w:val="12"/>
          <w:szCs w:val="12"/>
          <w:u w:val="single"/>
        </w:rPr>
      </w:pPr>
    </w:p>
    <w:p w:rsidR="008A0864" w:rsidRPr="00AF72E1" w:rsidRDefault="008A0864" w:rsidP="00C83B1E">
      <w:pPr>
        <w:jc w:val="center"/>
        <w:rPr>
          <w:b/>
          <w:i/>
          <w:u w:val="single"/>
          <w:lang w:val="es-AR"/>
        </w:rPr>
      </w:pPr>
      <w:r w:rsidRPr="00AF72E1">
        <w:rPr>
          <w:b/>
          <w:i/>
          <w:u w:val="single"/>
          <w:lang w:val="es-AR"/>
        </w:rPr>
        <w:t>DERECHOS CIVILES</w:t>
      </w:r>
    </w:p>
    <w:p w:rsidR="008A0864" w:rsidRPr="00AF72E1" w:rsidRDefault="008A0864" w:rsidP="00C83B1E">
      <w:pPr>
        <w:jc w:val="center"/>
        <w:rPr>
          <w:b/>
          <w:i/>
          <w:sz w:val="12"/>
          <w:szCs w:val="12"/>
          <w:u w:val="single"/>
          <w:lang w:val="es-AR"/>
        </w:rPr>
      </w:pPr>
    </w:p>
    <w:p w:rsidR="008A0864" w:rsidRPr="00AF72E1" w:rsidRDefault="008A0864" w:rsidP="00C83B1E">
      <w:pPr>
        <w:rPr>
          <w:sz w:val="20"/>
          <w:szCs w:val="20"/>
          <w:lang w:val="es-AR"/>
        </w:rPr>
      </w:pPr>
      <w:r w:rsidRPr="00AF72E1">
        <w:rPr>
          <w:sz w:val="20"/>
          <w:szCs w:val="20"/>
          <w:lang w:val="es-AR"/>
        </w:rPr>
        <w:t>El NEA es responsable de la administración, el cumplimiento y la aplicación de las leyes y regulaciones de no discriminación que incluyen los programas y las actividades que reciben ayuda</w:t>
      </w:r>
      <w:r w:rsidR="005B14D7">
        <w:rPr>
          <w:sz w:val="20"/>
          <w:szCs w:val="20"/>
          <w:lang w:val="es-AR"/>
        </w:rPr>
        <w:t xml:space="preserve">. </w:t>
      </w:r>
    </w:p>
    <w:p w:rsidR="008A0864" w:rsidRPr="00AF72E1" w:rsidRDefault="008A0864" w:rsidP="00C83B1E">
      <w:pPr>
        <w:pStyle w:val="NoSpacing"/>
        <w:rPr>
          <w:sz w:val="12"/>
          <w:szCs w:val="12"/>
          <w:lang w:val="es-AR"/>
        </w:rPr>
      </w:pPr>
    </w:p>
    <w:p w:rsidR="008A0864" w:rsidRPr="00AF72E1" w:rsidRDefault="008A0864" w:rsidP="00C83B1E">
      <w:pPr>
        <w:rPr>
          <w:sz w:val="20"/>
          <w:szCs w:val="20"/>
          <w:lang w:val="es-AR"/>
        </w:rPr>
      </w:pPr>
      <w:r w:rsidRPr="00AF72E1">
        <w:rPr>
          <w:sz w:val="20"/>
          <w:szCs w:val="20"/>
          <w:lang w:val="es-AR"/>
        </w:rPr>
        <w:t>Una persona puede presentar una queja ante el NEA si considera que ha sido víctima de discriminación por motivos de raza, color de piel, nacionalidad, sexo, edad o discapacidad por parte de una organización que recibe fondos del NEA</w:t>
      </w:r>
      <w:r w:rsidR="005B14D7">
        <w:rPr>
          <w:sz w:val="20"/>
          <w:szCs w:val="20"/>
          <w:lang w:val="es-AR"/>
        </w:rPr>
        <w:t xml:space="preserve">. </w:t>
      </w:r>
      <w:r w:rsidRPr="00AF72E1">
        <w:rPr>
          <w:sz w:val="20"/>
          <w:szCs w:val="20"/>
          <w:lang w:val="es-AR"/>
        </w:rPr>
        <w:t>Las personas pueden ponerse en contacto con la Oficina de Derechos Civiles y solicitar nuestro “Paquete de quejas de derechos civiles"</w:t>
      </w:r>
      <w:r w:rsidR="005B14D7">
        <w:rPr>
          <w:sz w:val="20"/>
          <w:szCs w:val="20"/>
          <w:lang w:val="es-AR"/>
        </w:rPr>
        <w:t xml:space="preserve">. </w:t>
      </w:r>
      <w:r w:rsidRPr="00AF72E1">
        <w:rPr>
          <w:sz w:val="20"/>
          <w:szCs w:val="20"/>
          <w:lang w:val="es-AR"/>
        </w:rPr>
        <w:t>El NEA procesa las quejas sobre discriminación de la siguiente manera:</w:t>
      </w:r>
    </w:p>
    <w:p w:rsidR="008A0864" w:rsidRPr="00AF72E1" w:rsidRDefault="008A0864" w:rsidP="00C83B1E">
      <w:pPr>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Las quejas deben presentarse dentro de los 90 días* a partir del supuesto acto de discriminación.</w:t>
      </w:r>
    </w:p>
    <w:p w:rsidR="008A0864" w:rsidRPr="00AF72E1" w:rsidRDefault="008A0864" w:rsidP="00C83B1E">
      <w:pPr>
        <w:pStyle w:val="ListParagraph"/>
        <w:ind w:left="0"/>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La Oficina de Derechos Civiles determina si el NEA financia el programa o la actividad.</w:t>
      </w:r>
    </w:p>
    <w:p w:rsidR="008A0864" w:rsidRPr="00AF72E1" w:rsidRDefault="008A0864" w:rsidP="00C83B1E">
      <w:pPr>
        <w:pStyle w:val="ListParagraph"/>
        <w:ind w:left="0"/>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Si el NEA posee jurisdicción en el financiamiento, se investigará la queja.</w:t>
      </w:r>
    </w:p>
    <w:p w:rsidR="008A0864" w:rsidRPr="00AF72E1" w:rsidRDefault="008A0864" w:rsidP="00C83B1E">
      <w:pPr>
        <w:pStyle w:val="ListParagraph"/>
        <w:ind w:left="0"/>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Se enviará una carta que contenga las conclusiones a la organización de destino si la investigación revela el incumplimiento de alguna de las regulaciones de los derechos civiles.</w:t>
      </w:r>
    </w:p>
    <w:p w:rsidR="008A0864" w:rsidRPr="00AF72E1" w:rsidRDefault="008A0864" w:rsidP="00C83B1E">
      <w:pPr>
        <w:pStyle w:val="ListParagraph"/>
        <w:ind w:left="0"/>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El NEA realizará un acuerdo voluntario de cumplimiento con la organización de destino.</w:t>
      </w:r>
    </w:p>
    <w:p w:rsidR="008A0864" w:rsidRPr="00AF72E1" w:rsidRDefault="008A0864" w:rsidP="00C83B1E">
      <w:pPr>
        <w:pStyle w:val="ListParagraph"/>
        <w:ind w:left="0"/>
        <w:rPr>
          <w:sz w:val="12"/>
          <w:szCs w:val="12"/>
          <w:lang w:val="es-AR"/>
        </w:rPr>
      </w:pPr>
    </w:p>
    <w:p w:rsidR="008A0864" w:rsidRPr="00AF72E1" w:rsidRDefault="008A0864" w:rsidP="00C83B1E">
      <w:pPr>
        <w:pStyle w:val="ListParagraph"/>
        <w:ind w:left="0"/>
        <w:rPr>
          <w:sz w:val="20"/>
          <w:szCs w:val="20"/>
          <w:lang w:val="es-AR"/>
        </w:rPr>
      </w:pPr>
      <w:r>
        <w:sym w:font="Wingdings" w:char="F046"/>
      </w:r>
      <w:r w:rsidRPr="00AF72E1">
        <w:rPr>
          <w:sz w:val="20"/>
          <w:szCs w:val="20"/>
          <w:lang w:val="es-AR"/>
        </w:rPr>
        <w:t>El NEA puede iniciar acciones de cumplimiento si la organización de destino no tiene intenciones de cumplir con las regulaciones de manera voluntaria.</w:t>
      </w:r>
    </w:p>
    <w:p w:rsidR="001E3E17" w:rsidRPr="00AF72E1" w:rsidRDefault="001E3E17" w:rsidP="00C83B1E">
      <w:pPr>
        <w:rPr>
          <w:color w:val="4F81BD" w:themeColor="accent1"/>
          <w:sz w:val="18"/>
          <w:szCs w:val="18"/>
          <w:lang w:val="es-AR"/>
        </w:rPr>
      </w:pPr>
    </w:p>
    <w:sectPr w:rsidR="001E3E17" w:rsidRPr="00AF72E1" w:rsidSect="00B0745D">
      <w:type w:val="continuous"/>
      <w:pgSz w:w="15840" w:h="12240" w:orient="landscape" w:code="1"/>
      <w:pgMar w:top="720" w:right="1008" w:bottom="270" w:left="720" w:header="720" w:footer="720" w:gutter="0"/>
      <w:cols w:num="3" w:space="738"/>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A69" w:rsidRDefault="00A04A69" w:rsidP="00993B7E">
      <w:r>
        <w:separator/>
      </w:r>
    </w:p>
  </w:endnote>
  <w:endnote w:type="continuationSeparator" w:id="0">
    <w:p w:rsidR="00A04A69" w:rsidRDefault="00A04A69" w:rsidP="00993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A69" w:rsidRDefault="00A04A69" w:rsidP="00993B7E">
      <w:r>
        <w:separator/>
      </w:r>
    </w:p>
  </w:footnote>
  <w:footnote w:type="continuationSeparator" w:id="0">
    <w:p w:rsidR="00A04A69" w:rsidRDefault="00A04A69" w:rsidP="00993B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F86C568"/>
    <w:lvl w:ilvl="0">
      <w:start w:val="1"/>
      <w:numFmt w:val="decimal"/>
      <w:lvlText w:val="%1."/>
      <w:lvlJc w:val="left"/>
      <w:pPr>
        <w:tabs>
          <w:tab w:val="num" w:pos="360"/>
        </w:tabs>
        <w:ind w:left="360" w:hanging="360"/>
      </w:pPr>
    </w:lvl>
  </w:abstractNum>
  <w:abstractNum w:abstractNumId="1">
    <w:nsid w:val="02AD65FE"/>
    <w:multiLevelType w:val="hybridMultilevel"/>
    <w:tmpl w:val="B0B82F52"/>
    <w:lvl w:ilvl="0" w:tplc="9DCC1A26">
      <w:start w:val="1"/>
      <w:numFmt w:val="decimal"/>
      <w:pStyle w:val="List"/>
      <w:lvlText w:val="%1."/>
      <w:lvlJc w:val="left"/>
      <w:pPr>
        <w:tabs>
          <w:tab w:val="num" w:pos="720"/>
        </w:tabs>
        <w:ind w:left="720" w:hanging="432"/>
      </w:pPr>
      <w:rPr>
        <w:rFonts w:hint="default"/>
        <w:color w:val="FF6600"/>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DC039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1C691078"/>
    <w:multiLevelType w:val="multilevel"/>
    <w:tmpl w:val="415CEF08"/>
    <w:lvl w:ilvl="0">
      <w:start w:val="1"/>
      <w:numFmt w:val="bullet"/>
      <w:lvlText w:val=""/>
      <w:lvlJc w:val="left"/>
      <w:pPr>
        <w:tabs>
          <w:tab w:val="num" w:pos="792"/>
        </w:tabs>
        <w:ind w:left="792" w:hanging="360"/>
      </w:pPr>
      <w:rPr>
        <w:rFonts w:ascii="Symbol" w:hAnsi="Symbol"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22635D59"/>
    <w:multiLevelType w:val="multilevel"/>
    <w:tmpl w:val="9BFCA4A0"/>
    <w:lvl w:ilvl="0">
      <w:start w:val="1"/>
      <w:numFmt w:val="decimal"/>
      <w:lvlText w:val="%1."/>
      <w:lvlJc w:val="left"/>
      <w:pPr>
        <w:tabs>
          <w:tab w:val="num" w:pos="720"/>
        </w:tabs>
        <w:ind w:left="720" w:hanging="432"/>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5B84D5E"/>
    <w:multiLevelType w:val="multilevel"/>
    <w:tmpl w:val="C800210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0294C4F"/>
    <w:multiLevelType w:val="multilevel"/>
    <w:tmpl w:val="23E46704"/>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07C51F6"/>
    <w:multiLevelType w:val="multilevel"/>
    <w:tmpl w:val="D93ED8F4"/>
    <w:lvl w:ilvl="0">
      <w:start w:val="1"/>
      <w:numFmt w:val="bullet"/>
      <w:lvlText w:val=""/>
      <w:lvlJc w:val="left"/>
      <w:pPr>
        <w:tabs>
          <w:tab w:val="num" w:pos="792"/>
        </w:tabs>
        <w:ind w:left="792" w:hanging="360"/>
      </w:pPr>
      <w:rPr>
        <w:rFonts w:ascii="Symbol" w:hAnsi="Symbol" w:hint="default"/>
        <w:color w:val="FFFFFF"/>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58D1688"/>
    <w:multiLevelType w:val="multilevel"/>
    <w:tmpl w:val="3ECEBE66"/>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41D7231A"/>
    <w:multiLevelType w:val="multilevel"/>
    <w:tmpl w:val="3E0EFAA8"/>
    <w:lvl w:ilvl="0">
      <w:start w:val="1"/>
      <w:numFmt w:val="bullet"/>
      <w:lvlText w:val=""/>
      <w:lvlJc w:val="left"/>
      <w:pPr>
        <w:tabs>
          <w:tab w:val="num" w:pos="792"/>
        </w:tabs>
        <w:ind w:left="792" w:hanging="360"/>
      </w:pPr>
      <w:rPr>
        <w:rFonts w:ascii="Symbol" w:hAnsi="Symbol" w:hint="default"/>
        <w:color w:val="333399"/>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248022E"/>
    <w:multiLevelType w:val="multilevel"/>
    <w:tmpl w:val="BEB830F6"/>
    <w:lvl w:ilvl="0">
      <w:start w:val="1"/>
      <w:numFmt w:val="decimal"/>
      <w:lvlText w:val="%1."/>
      <w:lvlJc w:val="left"/>
      <w:pPr>
        <w:tabs>
          <w:tab w:val="num" w:pos="792"/>
        </w:tabs>
        <w:ind w:left="792" w:hanging="360"/>
      </w:pPr>
      <w:rPr>
        <w:rFonts w:hint="default"/>
        <w:color w:val="FF6600"/>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A777A8F"/>
    <w:multiLevelType w:val="multilevel"/>
    <w:tmpl w:val="E87EE9BE"/>
    <w:lvl w:ilvl="0">
      <w:numFmt w:val="bullet"/>
      <w:lvlText w:val=""/>
      <w:lvlJc w:val="left"/>
      <w:pPr>
        <w:tabs>
          <w:tab w:val="num" w:pos="792"/>
        </w:tabs>
        <w:ind w:left="792" w:hanging="360"/>
      </w:pPr>
      <w:rPr>
        <w:rFonts w:ascii="Symbol" w:eastAsia="Times New Roman" w:hAnsi="Symbol" w:cs="Times New Roman"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4FD84D7B"/>
    <w:multiLevelType w:val="hybridMultilevel"/>
    <w:tmpl w:val="51AEF598"/>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3">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14">
    <w:nsid w:val="73BF39EB"/>
    <w:multiLevelType w:val="hybridMultilevel"/>
    <w:tmpl w:val="3DD80B6C"/>
    <w:lvl w:ilvl="0" w:tplc="0409000F">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5">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1"/>
  </w:num>
  <w:num w:numId="2">
    <w:abstractNumId w:val="2"/>
  </w:num>
  <w:num w:numId="3">
    <w:abstractNumId w:val="11"/>
  </w:num>
  <w:num w:numId="4">
    <w:abstractNumId w:val="7"/>
  </w:num>
  <w:num w:numId="5">
    <w:abstractNumId w:val="6"/>
  </w:num>
  <w:num w:numId="6">
    <w:abstractNumId w:val="5"/>
  </w:num>
  <w:num w:numId="7">
    <w:abstractNumId w:val="9"/>
  </w:num>
  <w:num w:numId="8">
    <w:abstractNumId w:val="8"/>
  </w:num>
  <w:num w:numId="9">
    <w:abstractNumId w:val="0"/>
  </w:num>
  <w:num w:numId="10">
    <w:abstractNumId w:val="13"/>
  </w:num>
  <w:num w:numId="11">
    <w:abstractNumId w:val="3"/>
  </w:num>
  <w:num w:numId="12">
    <w:abstractNumId w:val="15"/>
  </w:num>
  <w:num w:numId="13">
    <w:abstractNumId w:val="10"/>
  </w:num>
  <w:num w:numId="14">
    <w:abstractNumId w:val="14"/>
  </w:num>
  <w:num w:numId="15">
    <w:abstractNumId w:val="12"/>
  </w:num>
  <w:num w:numId="16">
    <w:abstractNumId w:val="4"/>
  </w:num>
  <w:num w:numId="1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7F64B0"/>
    <w:rsid w:val="00004619"/>
    <w:rsid w:val="00005091"/>
    <w:rsid w:val="00005740"/>
    <w:rsid w:val="00010D5C"/>
    <w:rsid w:val="00046B64"/>
    <w:rsid w:val="00051AEB"/>
    <w:rsid w:val="000541DD"/>
    <w:rsid w:val="00064089"/>
    <w:rsid w:val="00074D87"/>
    <w:rsid w:val="000844FB"/>
    <w:rsid w:val="000855B8"/>
    <w:rsid w:val="000A4144"/>
    <w:rsid w:val="000C2973"/>
    <w:rsid w:val="000C349D"/>
    <w:rsid w:val="000C4E9A"/>
    <w:rsid w:val="000C6958"/>
    <w:rsid w:val="000D3E07"/>
    <w:rsid w:val="000D5EE8"/>
    <w:rsid w:val="000F41B5"/>
    <w:rsid w:val="00107B10"/>
    <w:rsid w:val="001145CE"/>
    <w:rsid w:val="00150C07"/>
    <w:rsid w:val="001526AD"/>
    <w:rsid w:val="001614A5"/>
    <w:rsid w:val="001724FC"/>
    <w:rsid w:val="001945B2"/>
    <w:rsid w:val="001A5D1F"/>
    <w:rsid w:val="001A7C86"/>
    <w:rsid w:val="001B11B1"/>
    <w:rsid w:val="001B734D"/>
    <w:rsid w:val="001C37F8"/>
    <w:rsid w:val="001C58A5"/>
    <w:rsid w:val="001D68BF"/>
    <w:rsid w:val="001E3E17"/>
    <w:rsid w:val="001E54B0"/>
    <w:rsid w:val="001E5E7F"/>
    <w:rsid w:val="00215114"/>
    <w:rsid w:val="00224DE4"/>
    <w:rsid w:val="00242515"/>
    <w:rsid w:val="002463EB"/>
    <w:rsid w:val="0025179A"/>
    <w:rsid w:val="00257268"/>
    <w:rsid w:val="00260B4B"/>
    <w:rsid w:val="0026198F"/>
    <w:rsid w:val="00264EB8"/>
    <w:rsid w:val="002858E9"/>
    <w:rsid w:val="002907EC"/>
    <w:rsid w:val="002A1328"/>
    <w:rsid w:val="002A6BEE"/>
    <w:rsid w:val="002B7CB4"/>
    <w:rsid w:val="002E0B17"/>
    <w:rsid w:val="002E227F"/>
    <w:rsid w:val="002E5FE5"/>
    <w:rsid w:val="002F51A0"/>
    <w:rsid w:val="0030433F"/>
    <w:rsid w:val="00311432"/>
    <w:rsid w:val="00320B3D"/>
    <w:rsid w:val="003371A3"/>
    <w:rsid w:val="003374E3"/>
    <w:rsid w:val="003433BE"/>
    <w:rsid w:val="00347370"/>
    <w:rsid w:val="0035356F"/>
    <w:rsid w:val="00361DCA"/>
    <w:rsid w:val="003722FF"/>
    <w:rsid w:val="00381D8E"/>
    <w:rsid w:val="00382459"/>
    <w:rsid w:val="00386BF3"/>
    <w:rsid w:val="00386FD7"/>
    <w:rsid w:val="003B534A"/>
    <w:rsid w:val="003C2C8D"/>
    <w:rsid w:val="003C3754"/>
    <w:rsid w:val="003C5AA1"/>
    <w:rsid w:val="003C6F74"/>
    <w:rsid w:val="003D58BB"/>
    <w:rsid w:val="003D7595"/>
    <w:rsid w:val="003E6F76"/>
    <w:rsid w:val="00407D01"/>
    <w:rsid w:val="00417119"/>
    <w:rsid w:val="004260F4"/>
    <w:rsid w:val="004341E7"/>
    <w:rsid w:val="004370D9"/>
    <w:rsid w:val="00437BFF"/>
    <w:rsid w:val="004423B7"/>
    <w:rsid w:val="0045194B"/>
    <w:rsid w:val="00452354"/>
    <w:rsid w:val="00461BDC"/>
    <w:rsid w:val="00481C84"/>
    <w:rsid w:val="00483EC3"/>
    <w:rsid w:val="00486E9E"/>
    <w:rsid w:val="004B5D2D"/>
    <w:rsid w:val="004B7180"/>
    <w:rsid w:val="004C1DC6"/>
    <w:rsid w:val="004C2FCA"/>
    <w:rsid w:val="004C4370"/>
    <w:rsid w:val="004D19B1"/>
    <w:rsid w:val="004D5527"/>
    <w:rsid w:val="004D7EB7"/>
    <w:rsid w:val="004F5BD1"/>
    <w:rsid w:val="004F658A"/>
    <w:rsid w:val="00506068"/>
    <w:rsid w:val="005063B3"/>
    <w:rsid w:val="0051564E"/>
    <w:rsid w:val="00517206"/>
    <w:rsid w:val="0053185C"/>
    <w:rsid w:val="00531D70"/>
    <w:rsid w:val="00534D51"/>
    <w:rsid w:val="00557A64"/>
    <w:rsid w:val="0056014A"/>
    <w:rsid w:val="00565D15"/>
    <w:rsid w:val="005A2163"/>
    <w:rsid w:val="005A42F5"/>
    <w:rsid w:val="005B14D7"/>
    <w:rsid w:val="005E4259"/>
    <w:rsid w:val="005E49E4"/>
    <w:rsid w:val="00621AAF"/>
    <w:rsid w:val="00623F66"/>
    <w:rsid w:val="00627517"/>
    <w:rsid w:val="00637089"/>
    <w:rsid w:val="00637E48"/>
    <w:rsid w:val="00640116"/>
    <w:rsid w:val="0064297C"/>
    <w:rsid w:val="0064622B"/>
    <w:rsid w:val="00656926"/>
    <w:rsid w:val="00660B3D"/>
    <w:rsid w:val="0068190D"/>
    <w:rsid w:val="006A0095"/>
    <w:rsid w:val="006A3EEF"/>
    <w:rsid w:val="006A59CF"/>
    <w:rsid w:val="006B13B6"/>
    <w:rsid w:val="006D02FE"/>
    <w:rsid w:val="006D6624"/>
    <w:rsid w:val="006E5097"/>
    <w:rsid w:val="006F0618"/>
    <w:rsid w:val="006F4846"/>
    <w:rsid w:val="00705F1E"/>
    <w:rsid w:val="0072307A"/>
    <w:rsid w:val="00724E7C"/>
    <w:rsid w:val="00731EB3"/>
    <w:rsid w:val="007352E2"/>
    <w:rsid w:val="00746964"/>
    <w:rsid w:val="007564EF"/>
    <w:rsid w:val="00770B4B"/>
    <w:rsid w:val="00775D14"/>
    <w:rsid w:val="00791781"/>
    <w:rsid w:val="00797E44"/>
    <w:rsid w:val="007A1F58"/>
    <w:rsid w:val="007A578A"/>
    <w:rsid w:val="007B47AA"/>
    <w:rsid w:val="007B7595"/>
    <w:rsid w:val="007C2885"/>
    <w:rsid w:val="007C742C"/>
    <w:rsid w:val="007E59A9"/>
    <w:rsid w:val="007E59AB"/>
    <w:rsid w:val="007F64B0"/>
    <w:rsid w:val="007F6777"/>
    <w:rsid w:val="008250E8"/>
    <w:rsid w:val="008262EE"/>
    <w:rsid w:val="008369B3"/>
    <w:rsid w:val="008413C4"/>
    <w:rsid w:val="008436F9"/>
    <w:rsid w:val="00843F07"/>
    <w:rsid w:val="0084444B"/>
    <w:rsid w:val="008619C8"/>
    <w:rsid w:val="008713B9"/>
    <w:rsid w:val="008901C6"/>
    <w:rsid w:val="008A0864"/>
    <w:rsid w:val="008B1E94"/>
    <w:rsid w:val="008B6927"/>
    <w:rsid w:val="008C0FE8"/>
    <w:rsid w:val="008E56FA"/>
    <w:rsid w:val="008E7D7C"/>
    <w:rsid w:val="008F6DC1"/>
    <w:rsid w:val="00901EEA"/>
    <w:rsid w:val="00925453"/>
    <w:rsid w:val="009501D7"/>
    <w:rsid w:val="0098084E"/>
    <w:rsid w:val="00987E70"/>
    <w:rsid w:val="0099163D"/>
    <w:rsid w:val="00993B7E"/>
    <w:rsid w:val="009A6118"/>
    <w:rsid w:val="009A625C"/>
    <w:rsid w:val="009A6D3C"/>
    <w:rsid w:val="009B61B1"/>
    <w:rsid w:val="009C38BA"/>
    <w:rsid w:val="009D0795"/>
    <w:rsid w:val="009E3BB3"/>
    <w:rsid w:val="009F776B"/>
    <w:rsid w:val="00A01AC2"/>
    <w:rsid w:val="00A03C51"/>
    <w:rsid w:val="00A04A69"/>
    <w:rsid w:val="00A25F74"/>
    <w:rsid w:val="00A60355"/>
    <w:rsid w:val="00A729AE"/>
    <w:rsid w:val="00A73D06"/>
    <w:rsid w:val="00A74D65"/>
    <w:rsid w:val="00A80ED2"/>
    <w:rsid w:val="00A9017F"/>
    <w:rsid w:val="00AA23E7"/>
    <w:rsid w:val="00AA3EEF"/>
    <w:rsid w:val="00AA67DF"/>
    <w:rsid w:val="00AB47B2"/>
    <w:rsid w:val="00AF098E"/>
    <w:rsid w:val="00AF429E"/>
    <w:rsid w:val="00AF72E1"/>
    <w:rsid w:val="00B0745D"/>
    <w:rsid w:val="00B17D4A"/>
    <w:rsid w:val="00B20319"/>
    <w:rsid w:val="00B34420"/>
    <w:rsid w:val="00B4601C"/>
    <w:rsid w:val="00B65FDC"/>
    <w:rsid w:val="00B6621D"/>
    <w:rsid w:val="00B91865"/>
    <w:rsid w:val="00BA3AE1"/>
    <w:rsid w:val="00BA7D7E"/>
    <w:rsid w:val="00BB6602"/>
    <w:rsid w:val="00BD1B8D"/>
    <w:rsid w:val="00C03A6F"/>
    <w:rsid w:val="00C10549"/>
    <w:rsid w:val="00C13EFB"/>
    <w:rsid w:val="00C167CF"/>
    <w:rsid w:val="00C216D1"/>
    <w:rsid w:val="00C51F61"/>
    <w:rsid w:val="00C52632"/>
    <w:rsid w:val="00C569B9"/>
    <w:rsid w:val="00C61D84"/>
    <w:rsid w:val="00C67399"/>
    <w:rsid w:val="00C72419"/>
    <w:rsid w:val="00C800E4"/>
    <w:rsid w:val="00C83B1E"/>
    <w:rsid w:val="00C94188"/>
    <w:rsid w:val="00CA52F2"/>
    <w:rsid w:val="00CB0209"/>
    <w:rsid w:val="00CB1107"/>
    <w:rsid w:val="00CB4ADB"/>
    <w:rsid w:val="00CB7C37"/>
    <w:rsid w:val="00CD1205"/>
    <w:rsid w:val="00CD503E"/>
    <w:rsid w:val="00CE6C37"/>
    <w:rsid w:val="00CF2990"/>
    <w:rsid w:val="00CF53BE"/>
    <w:rsid w:val="00D03295"/>
    <w:rsid w:val="00D10FA9"/>
    <w:rsid w:val="00D226D3"/>
    <w:rsid w:val="00D24A77"/>
    <w:rsid w:val="00D269F4"/>
    <w:rsid w:val="00D3670C"/>
    <w:rsid w:val="00D53AC3"/>
    <w:rsid w:val="00D56BCF"/>
    <w:rsid w:val="00D61FDD"/>
    <w:rsid w:val="00D63E02"/>
    <w:rsid w:val="00D660BB"/>
    <w:rsid w:val="00D74DC9"/>
    <w:rsid w:val="00D77809"/>
    <w:rsid w:val="00D77D95"/>
    <w:rsid w:val="00D92602"/>
    <w:rsid w:val="00D96F5A"/>
    <w:rsid w:val="00DA5FFF"/>
    <w:rsid w:val="00DA6A16"/>
    <w:rsid w:val="00DB3407"/>
    <w:rsid w:val="00DC114B"/>
    <w:rsid w:val="00DC56A1"/>
    <w:rsid w:val="00DF3B40"/>
    <w:rsid w:val="00DF7621"/>
    <w:rsid w:val="00E173F0"/>
    <w:rsid w:val="00E2161D"/>
    <w:rsid w:val="00E223AE"/>
    <w:rsid w:val="00E26A4D"/>
    <w:rsid w:val="00E321FC"/>
    <w:rsid w:val="00E3321A"/>
    <w:rsid w:val="00E451DA"/>
    <w:rsid w:val="00E455C6"/>
    <w:rsid w:val="00E5558A"/>
    <w:rsid w:val="00E71401"/>
    <w:rsid w:val="00E8165E"/>
    <w:rsid w:val="00E9790C"/>
    <w:rsid w:val="00EA1F10"/>
    <w:rsid w:val="00EF098B"/>
    <w:rsid w:val="00EF156D"/>
    <w:rsid w:val="00EF2F90"/>
    <w:rsid w:val="00EF541D"/>
    <w:rsid w:val="00F17619"/>
    <w:rsid w:val="00F31484"/>
    <w:rsid w:val="00F32B72"/>
    <w:rsid w:val="00F418D0"/>
    <w:rsid w:val="00F43FE4"/>
    <w:rsid w:val="00F555A8"/>
    <w:rsid w:val="00F6250C"/>
    <w:rsid w:val="00F62F51"/>
    <w:rsid w:val="00F70D0F"/>
    <w:rsid w:val="00F72AA6"/>
    <w:rsid w:val="00F75D89"/>
    <w:rsid w:val="00FA1453"/>
    <w:rsid w:val="00FB501C"/>
    <w:rsid w:val="00FD0170"/>
    <w:rsid w:val="00FE1149"/>
    <w:rsid w:val="00FE1288"/>
    <w:rsid w:val="00FE35FB"/>
    <w:rsid w:val="00FF2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98" strokecolor="#c9f">
      <v:stroke color="#c9f" weight="1.5pt"/>
      <o:colormru v:ext="edit" colors="#06c,#03c,#039,#98dccf,#9fd5c4"/>
      <o:colormenu v:ext="edit" fillcolor="none [1305]"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4D87"/>
    <w:pPr>
      <w:widowControl w:val="0"/>
      <w:autoSpaceDE w:val="0"/>
      <w:autoSpaceDN w:val="0"/>
      <w:adjustRightInd w:val="0"/>
    </w:pPr>
    <w:rPr>
      <w:sz w:val="24"/>
      <w:szCs w:val="24"/>
    </w:rPr>
  </w:style>
  <w:style w:type="paragraph" w:styleId="Heading1">
    <w:name w:val="heading 1"/>
    <w:next w:val="Heading2"/>
    <w:link w:val="Heading1Char"/>
    <w:qFormat/>
    <w:rsid w:val="000844FB"/>
    <w:pPr>
      <w:keepNext/>
      <w:spacing w:before="120" w:after="240" w:line="800" w:lineRule="exact"/>
      <w:jc w:val="right"/>
      <w:outlineLvl w:val="0"/>
    </w:pPr>
    <w:rPr>
      <w:rFonts w:ascii="Arial Black" w:hAnsi="Arial Black"/>
      <w:color w:val="FF6600"/>
      <w:kern w:val="28"/>
      <w:sz w:val="72"/>
      <w:szCs w:val="72"/>
    </w:rPr>
  </w:style>
  <w:style w:type="paragraph" w:styleId="Heading2">
    <w:name w:val="heading 2"/>
    <w:next w:val="Normal"/>
    <w:link w:val="Heading2Char"/>
    <w:qFormat/>
    <w:rsid w:val="00D77D95"/>
    <w:pPr>
      <w:spacing w:before="240" w:after="360"/>
      <w:outlineLvl w:val="1"/>
    </w:pPr>
    <w:rPr>
      <w:rFonts w:ascii="Arial Black" w:hAnsi="Arial Black" w:cs="Arial"/>
      <w:caps/>
      <w:color w:val="FF6600"/>
      <w:spacing w:val="15"/>
      <w:kern w:val="28"/>
      <w:sz w:val="28"/>
      <w:szCs w:val="28"/>
    </w:rPr>
  </w:style>
  <w:style w:type="paragraph" w:styleId="Heading3">
    <w:name w:val="heading 3"/>
    <w:next w:val="Normal"/>
    <w:link w:val="Heading3Char"/>
    <w:qFormat/>
    <w:rsid w:val="00E455C6"/>
    <w:pPr>
      <w:spacing w:before="480" w:after="240"/>
      <w:outlineLvl w:val="2"/>
    </w:pPr>
    <w:rPr>
      <w:rFonts w:ascii="Arial Black" w:hAnsi="Arial Black" w:cs="Arial"/>
      <w:caps/>
      <w:color w:val="FFFFFF"/>
      <w:spacing w:val="15"/>
      <w:kern w:val="28"/>
      <w:sz w:val="28"/>
      <w:szCs w:val="32"/>
    </w:rPr>
  </w:style>
  <w:style w:type="paragraph" w:styleId="Heading4">
    <w:name w:val="heading 4"/>
    <w:link w:val="Heading4Char"/>
    <w:qFormat/>
    <w:rsid w:val="0051564E"/>
    <w:pPr>
      <w:spacing w:before="240" w:after="120"/>
      <w:outlineLvl w:val="3"/>
    </w:pPr>
    <w:rPr>
      <w:rFonts w:ascii="Arial Black" w:hAnsi="Arial Black" w:cs="Arial"/>
      <w:caps/>
      <w:color w:val="FF6600"/>
      <w:spacing w:val="-5"/>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D77D95"/>
    <w:pPr>
      <w:spacing w:after="240" w:line="240" w:lineRule="exact"/>
    </w:pPr>
    <w:rPr>
      <w:rFonts w:ascii="Arial" w:hAnsi="Arial" w:cs="Arial"/>
      <w:color w:val="FF6600"/>
      <w:spacing w:val="-5"/>
      <w:szCs w:val="22"/>
    </w:rPr>
  </w:style>
  <w:style w:type="character" w:customStyle="1" w:styleId="Heading1Char">
    <w:name w:val="Heading 1 Char"/>
    <w:basedOn w:val="DefaultParagraphFont"/>
    <w:link w:val="Heading1"/>
    <w:rsid w:val="000844FB"/>
    <w:rPr>
      <w:rFonts w:ascii="Arial Black" w:hAnsi="Arial Black"/>
      <w:color w:val="FF6600"/>
      <w:kern w:val="28"/>
      <w:sz w:val="72"/>
      <w:szCs w:val="72"/>
      <w:lang w:val="en-US" w:eastAsia="en-US" w:bidi="ar-SA"/>
    </w:rPr>
  </w:style>
  <w:style w:type="character" w:customStyle="1" w:styleId="Heading3Char">
    <w:name w:val="Heading 3 Char"/>
    <w:basedOn w:val="Heading1Char"/>
    <w:link w:val="Heading3"/>
    <w:rsid w:val="00E455C6"/>
    <w:rPr>
      <w:rFonts w:ascii="Arial Black" w:hAnsi="Arial Black" w:cs="Arial"/>
      <w:caps/>
      <w:color w:val="FFFFFF"/>
      <w:spacing w:val="15"/>
      <w:kern w:val="28"/>
      <w:sz w:val="28"/>
      <w:szCs w:val="32"/>
      <w:lang w:val="en-US" w:eastAsia="en-US" w:bidi="ar-SA"/>
    </w:rPr>
  </w:style>
  <w:style w:type="character" w:customStyle="1" w:styleId="Heading2Char">
    <w:name w:val="Heading 2 Char"/>
    <w:basedOn w:val="DefaultParagraphFont"/>
    <w:link w:val="Heading2"/>
    <w:rsid w:val="00D77D95"/>
    <w:rPr>
      <w:rFonts w:ascii="Arial Black" w:hAnsi="Arial Black" w:cs="Arial"/>
      <w:caps/>
      <w:color w:val="FF6600"/>
      <w:spacing w:val="15"/>
      <w:kern w:val="28"/>
      <w:sz w:val="28"/>
      <w:szCs w:val="28"/>
      <w:lang w:val="en-US" w:eastAsia="en-US" w:bidi="ar-SA"/>
    </w:rPr>
  </w:style>
  <w:style w:type="paragraph" w:customStyle="1" w:styleId="HeadingTopofColumn">
    <w:name w:val="Heading Top of Column"/>
    <w:basedOn w:val="Heading3"/>
    <w:rsid w:val="00AA23E7"/>
    <w:pPr>
      <w:spacing w:before="0"/>
    </w:pPr>
  </w:style>
  <w:style w:type="paragraph" w:styleId="BalloonText">
    <w:name w:val="Balloon Text"/>
    <w:basedOn w:val="Normal"/>
    <w:link w:val="BalloonTextChar"/>
    <w:uiPriority w:val="99"/>
    <w:semiHidden/>
    <w:unhideWhenUsed/>
    <w:rsid w:val="007F64B0"/>
    <w:rPr>
      <w:rFonts w:ascii="Tahoma" w:hAnsi="Tahoma" w:cs="Tahoma"/>
      <w:sz w:val="16"/>
      <w:szCs w:val="16"/>
    </w:rPr>
  </w:style>
  <w:style w:type="paragraph" w:styleId="List">
    <w:name w:val="List"/>
    <w:rsid w:val="00D77D95"/>
    <w:pPr>
      <w:numPr>
        <w:numId w:val="1"/>
      </w:numPr>
      <w:spacing w:before="240" w:after="120"/>
      <w:ind w:right="432"/>
    </w:pPr>
    <w:rPr>
      <w:rFonts w:ascii="Arial" w:hAnsi="Arial"/>
      <w:color w:val="FF6600"/>
      <w:szCs w:val="24"/>
    </w:rPr>
  </w:style>
  <w:style w:type="character" w:customStyle="1" w:styleId="BalloonTextChar">
    <w:name w:val="Balloon Text Char"/>
    <w:basedOn w:val="DefaultParagraphFont"/>
    <w:link w:val="BalloonText"/>
    <w:uiPriority w:val="99"/>
    <w:semiHidden/>
    <w:rsid w:val="007F64B0"/>
    <w:rPr>
      <w:rFonts w:ascii="Tahoma" w:hAnsi="Tahoma" w:cs="Tahoma"/>
      <w:sz w:val="16"/>
      <w:szCs w:val="16"/>
    </w:rPr>
  </w:style>
  <w:style w:type="paragraph" w:customStyle="1" w:styleId="Address1">
    <w:name w:val="Address 1"/>
    <w:rsid w:val="00EF156D"/>
    <w:pPr>
      <w:jc w:val="center"/>
    </w:pPr>
    <w:rPr>
      <w:rFonts w:ascii="Arial Black" w:hAnsi="Arial Black" w:cs="Arial"/>
      <w:color w:val="FF6600"/>
      <w:spacing w:val="-5"/>
      <w:sz w:val="22"/>
      <w:szCs w:val="22"/>
    </w:rPr>
  </w:style>
  <w:style w:type="character" w:styleId="Emphasis">
    <w:name w:val="Emphasis"/>
    <w:qFormat/>
    <w:rsid w:val="00481C84"/>
    <w:rPr>
      <w:b/>
      <w:spacing w:val="-10"/>
    </w:rPr>
  </w:style>
  <w:style w:type="character" w:customStyle="1" w:styleId="BodyTextChar">
    <w:name w:val="Body Text Char"/>
    <w:basedOn w:val="DefaultParagraphFont"/>
    <w:link w:val="BodyText"/>
    <w:rsid w:val="00D77D95"/>
    <w:rPr>
      <w:rFonts w:ascii="Arial" w:hAnsi="Arial" w:cs="Arial"/>
      <w:color w:val="FF6600"/>
      <w:spacing w:val="-5"/>
      <w:szCs w:val="22"/>
      <w:lang w:val="en-US" w:eastAsia="en-US" w:bidi="ar-SA"/>
    </w:rPr>
  </w:style>
  <w:style w:type="character" w:customStyle="1" w:styleId="Heading4Char">
    <w:name w:val="Heading 4 Char"/>
    <w:basedOn w:val="BodyTextChar"/>
    <w:link w:val="Heading4"/>
    <w:rsid w:val="0051564E"/>
    <w:rPr>
      <w:rFonts w:ascii="Arial" w:hAnsi="Arial" w:cs="Arial"/>
      <w:caps/>
      <w:color w:val="FF6600"/>
      <w:spacing w:val="-5"/>
      <w:szCs w:val="32"/>
      <w:lang w:val="en-US" w:eastAsia="en-US" w:bidi="ar-SA"/>
    </w:rPr>
  </w:style>
  <w:style w:type="paragraph" w:styleId="BodyText2">
    <w:name w:val="Body Text 2"/>
    <w:link w:val="BodyText2Char"/>
    <w:rsid w:val="008E7D7C"/>
    <w:pPr>
      <w:spacing w:before="100" w:beforeAutospacing="1" w:after="100" w:afterAutospacing="1"/>
      <w:ind w:left="144" w:right="144"/>
      <w:contextualSpacing/>
      <w:jc w:val="right"/>
      <w:outlineLvl w:val="0"/>
    </w:pPr>
    <w:rPr>
      <w:rFonts w:ascii="Arial Black" w:hAnsi="Arial Black" w:cs="Arial"/>
      <w:color w:val="FF6600"/>
      <w:sz w:val="22"/>
      <w:szCs w:val="22"/>
    </w:rPr>
  </w:style>
  <w:style w:type="character" w:customStyle="1" w:styleId="BodyText2Char">
    <w:name w:val="Body Text 2 Char"/>
    <w:basedOn w:val="BodyTextChar"/>
    <w:link w:val="BodyText2"/>
    <w:rsid w:val="008E7D7C"/>
    <w:rPr>
      <w:rFonts w:ascii="Arial Black" w:hAnsi="Arial Black" w:cs="Arial"/>
      <w:color w:val="FF6600"/>
      <w:spacing w:val="-5"/>
      <w:szCs w:val="22"/>
      <w:lang w:val="en-US" w:eastAsia="en-US" w:bidi="ar-SA"/>
    </w:rPr>
  </w:style>
  <w:style w:type="paragraph" w:styleId="NoSpacing">
    <w:name w:val="No Spacing"/>
    <w:uiPriority w:val="1"/>
    <w:qFormat/>
    <w:rsid w:val="00C216D1"/>
    <w:rPr>
      <w:sz w:val="24"/>
      <w:szCs w:val="24"/>
    </w:rPr>
  </w:style>
  <w:style w:type="paragraph" w:styleId="ListParagraph">
    <w:name w:val="List Paragraph"/>
    <w:basedOn w:val="Normal"/>
    <w:uiPriority w:val="34"/>
    <w:qFormat/>
    <w:rsid w:val="0056014A"/>
    <w:pPr>
      <w:widowControl/>
      <w:autoSpaceDE/>
      <w:autoSpaceDN/>
      <w:adjustRightInd/>
      <w:ind w:left="720"/>
      <w:contextualSpacing/>
    </w:pPr>
  </w:style>
  <w:style w:type="paragraph" w:styleId="Header">
    <w:name w:val="header"/>
    <w:basedOn w:val="Normal"/>
    <w:link w:val="HeaderChar"/>
    <w:uiPriority w:val="99"/>
    <w:semiHidden/>
    <w:unhideWhenUsed/>
    <w:rsid w:val="00993B7E"/>
    <w:pPr>
      <w:tabs>
        <w:tab w:val="center" w:pos="4680"/>
        <w:tab w:val="right" w:pos="9360"/>
      </w:tabs>
    </w:pPr>
  </w:style>
  <w:style w:type="character" w:customStyle="1" w:styleId="HeaderChar">
    <w:name w:val="Header Char"/>
    <w:basedOn w:val="DefaultParagraphFont"/>
    <w:link w:val="Header"/>
    <w:uiPriority w:val="99"/>
    <w:semiHidden/>
    <w:rsid w:val="00993B7E"/>
    <w:rPr>
      <w:sz w:val="24"/>
      <w:szCs w:val="24"/>
    </w:rPr>
  </w:style>
  <w:style w:type="paragraph" w:styleId="Footer">
    <w:name w:val="footer"/>
    <w:basedOn w:val="Normal"/>
    <w:link w:val="FooterChar"/>
    <w:uiPriority w:val="99"/>
    <w:semiHidden/>
    <w:unhideWhenUsed/>
    <w:rsid w:val="00993B7E"/>
    <w:pPr>
      <w:tabs>
        <w:tab w:val="center" w:pos="4680"/>
        <w:tab w:val="right" w:pos="9360"/>
      </w:tabs>
    </w:pPr>
  </w:style>
  <w:style w:type="character" w:customStyle="1" w:styleId="FooterChar">
    <w:name w:val="Footer Char"/>
    <w:basedOn w:val="DefaultParagraphFont"/>
    <w:link w:val="Footer"/>
    <w:uiPriority w:val="99"/>
    <w:semiHidden/>
    <w:rsid w:val="00993B7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wmf"/><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arsond\AppData\Roaming\Microsoft\Templates\Brochur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F8E2A-7E59-4EA9-9D84-215CC2FCF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Brochure.dot</Template>
  <TotalTime>3</TotalTime>
  <Pages>2</Pages>
  <Words>872</Words>
  <Characters>4727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dc:creator>
  <cp:lastModifiedBy>Hispano NT</cp:lastModifiedBy>
  <cp:revision>4</cp:revision>
  <cp:lastPrinted>2012-11-28T23:02:00Z</cp:lastPrinted>
  <dcterms:created xsi:type="dcterms:W3CDTF">2014-12-18T00:30:00Z</dcterms:created>
  <dcterms:modified xsi:type="dcterms:W3CDTF">2014-12-18T21:51:00Z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TC062062991033</vt:lpwstr>
  </property>
</Properties>
</file>